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A" w:rsidRPr="008B537A" w:rsidRDefault="008B537A" w:rsidP="008B537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8B537A">
        <w:rPr>
          <w:rFonts w:ascii="Times New Roman" w:eastAsia="Times New Roman" w:hAnsi="Times New Roman" w:cs="Times New Roman"/>
          <w:b/>
          <w:bCs/>
          <w:color w:val="000000"/>
          <w:sz w:val="36"/>
          <w:szCs w:val="36"/>
          <w:lang w:val="en-US" w:eastAsia="ru-RU"/>
        </w:rPr>
        <w:t>REVEALING THE CONFORMATIONAL AND PHYSICO-CHEMICAL DNA PROPERTIES APPLICABLE FOR PREDICTING THE ACTIVITY OF DNA FUNCTIONAL SITES</w:t>
      </w:r>
      <w:bookmarkEnd w:id="0"/>
      <w:r w:rsidRPr="008B537A">
        <w:rPr>
          <w:rFonts w:ascii="Times New Roman" w:eastAsia="Times New Roman" w:hAnsi="Times New Roman" w:cs="Times New Roman"/>
          <w:b/>
          <w:bCs/>
          <w:color w:val="000000"/>
          <w:sz w:val="36"/>
          <w:szCs w:val="36"/>
          <w:lang w:val="en-US" w:eastAsia="ru-RU"/>
        </w:rPr>
        <w:t>.</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sz w:val="27"/>
          <w:szCs w:val="27"/>
          <w:lang w:val="en-US" w:eastAsia="ru-RU"/>
        </w:rPr>
      </w:pPr>
      <w:r w:rsidRPr="008B537A">
        <w:rPr>
          <w:rFonts w:ascii="Times New Roman" w:eastAsia="Times New Roman" w:hAnsi="Times New Roman" w:cs="Times New Roman"/>
          <w:sz w:val="27"/>
          <w:szCs w:val="27"/>
          <w:lang w:val="en-US" w:eastAsia="ru-RU"/>
        </w:rPr>
        <w:t>PONOMARENKO M.P., KOLCHANOV N.A., PONOMARENKO J.V., FROLOV A.S., PODKOLODNAYA O.A., VOROBIEV D.G., PODKOLODNY N.L.</w:t>
      </w:r>
      <w:r w:rsidRPr="008B537A">
        <w:rPr>
          <w:rFonts w:ascii="Times New Roman" w:eastAsia="Times New Roman" w:hAnsi="Times New Roman" w:cs="Times New Roman"/>
          <w:sz w:val="27"/>
          <w:szCs w:val="27"/>
          <w:vertAlign w:val="superscript"/>
          <w:lang w:val="en-US" w:eastAsia="ru-RU"/>
        </w:rPr>
        <w:t>1</w:t>
      </w:r>
      <w:r w:rsidRPr="008B537A">
        <w:rPr>
          <w:rFonts w:ascii="Times New Roman" w:eastAsia="Times New Roman" w:hAnsi="Times New Roman" w:cs="Times New Roman"/>
          <w:sz w:val="27"/>
          <w:szCs w:val="27"/>
          <w:lang w:val="en-US" w:eastAsia="ru-RU"/>
        </w:rPr>
        <w:t>, OVERTON G.C.</w:t>
      </w:r>
      <w:r w:rsidRPr="008B537A">
        <w:rPr>
          <w:rFonts w:ascii="Times New Roman" w:eastAsia="Times New Roman" w:hAnsi="Times New Roman" w:cs="Times New Roman"/>
          <w:sz w:val="27"/>
          <w:szCs w:val="27"/>
          <w:vertAlign w:val="superscript"/>
          <w:lang w:val="en-US" w:eastAsia="ru-RU"/>
        </w:rPr>
        <w:t>2</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sz w:val="27"/>
          <w:szCs w:val="27"/>
          <w:lang w:val="en-US" w:eastAsia="ru-RU"/>
        </w:rPr>
      </w:pPr>
      <w:r w:rsidRPr="008B537A">
        <w:rPr>
          <w:rFonts w:ascii="Times New Roman" w:eastAsia="Times New Roman" w:hAnsi="Times New Roman" w:cs="Times New Roman"/>
          <w:sz w:val="27"/>
          <w:szCs w:val="27"/>
          <w:lang w:val="en-US" w:eastAsia="ru-RU"/>
        </w:rPr>
        <w:t xml:space="preserve">Laboratory of Theoretical Genetics, Institute of Cytology and Genetics, Siberian Branch of the Russian Academy of Sciences, 10 </w:t>
      </w:r>
      <w:proofErr w:type="spellStart"/>
      <w:r w:rsidRPr="008B537A">
        <w:rPr>
          <w:rFonts w:ascii="Times New Roman" w:eastAsia="Times New Roman" w:hAnsi="Times New Roman" w:cs="Times New Roman"/>
          <w:sz w:val="27"/>
          <w:szCs w:val="27"/>
          <w:lang w:val="en-US" w:eastAsia="ru-RU"/>
        </w:rPr>
        <w:t>Lavrentiev</w:t>
      </w:r>
      <w:proofErr w:type="spellEnd"/>
      <w:r w:rsidRPr="008B537A">
        <w:rPr>
          <w:rFonts w:ascii="Times New Roman" w:eastAsia="Times New Roman" w:hAnsi="Times New Roman" w:cs="Times New Roman"/>
          <w:sz w:val="27"/>
          <w:szCs w:val="27"/>
          <w:lang w:val="en-US" w:eastAsia="ru-RU"/>
        </w:rPr>
        <w:t xml:space="preserve"> Ave., Novosibirsk, 630090, Russia;</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8B537A">
        <w:rPr>
          <w:rFonts w:ascii="Times New Roman" w:eastAsia="Times New Roman" w:hAnsi="Times New Roman" w:cs="Times New Roman"/>
          <w:sz w:val="24"/>
          <w:szCs w:val="24"/>
          <w:vertAlign w:val="superscript"/>
          <w:lang w:val="en-US" w:eastAsia="ru-RU"/>
        </w:rPr>
        <w:t>1Institute of Computational Mathematics and Mathematical Geophysics, Novosibirsk, Russia;</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8B537A">
        <w:rPr>
          <w:rFonts w:ascii="Times New Roman" w:eastAsia="Times New Roman" w:hAnsi="Times New Roman" w:cs="Times New Roman"/>
          <w:sz w:val="24"/>
          <w:szCs w:val="24"/>
          <w:vertAlign w:val="superscript"/>
          <w:lang w:val="en-US" w:eastAsia="ru-RU"/>
        </w:rPr>
        <w:t>2Center for Bioinformatics, University of Pennsylvania, Philadelphia, USA</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sz w:val="24"/>
          <w:szCs w:val="24"/>
          <w:vertAlign w:val="superscript"/>
          <w:lang w:val="en-US" w:eastAsia="ru-RU"/>
        </w:rPr>
        <w:t xml:space="preserve">Keywords: prediction, confirmation </w:t>
      </w:r>
      <w:r w:rsidRPr="008B537A">
        <w:rPr>
          <w:rFonts w:ascii="Times New Roman" w:eastAsia="Times New Roman" w:hAnsi="Times New Roman" w:cs="Times New Roman"/>
          <w:color w:val="000000"/>
          <w:sz w:val="24"/>
          <w:szCs w:val="24"/>
          <w:vertAlign w:val="superscript"/>
          <w:lang w:val="en-US" w:eastAsia="ru-RU"/>
        </w:rPr>
        <w:t xml:space="preserve">and </w:t>
      </w:r>
      <w:proofErr w:type="spellStart"/>
      <w:r w:rsidRPr="008B537A">
        <w:rPr>
          <w:rFonts w:ascii="Times New Roman" w:eastAsia="Times New Roman" w:hAnsi="Times New Roman" w:cs="Times New Roman"/>
          <w:color w:val="000000"/>
          <w:sz w:val="24"/>
          <w:szCs w:val="24"/>
          <w:vertAlign w:val="superscript"/>
          <w:lang w:val="en-US" w:eastAsia="ru-RU"/>
        </w:rPr>
        <w:t>physico</w:t>
      </w:r>
      <w:proofErr w:type="spellEnd"/>
      <w:r w:rsidRPr="008B537A">
        <w:rPr>
          <w:rFonts w:ascii="Times New Roman" w:eastAsia="Times New Roman" w:hAnsi="Times New Roman" w:cs="Times New Roman"/>
          <w:color w:val="000000"/>
          <w:sz w:val="24"/>
          <w:szCs w:val="24"/>
          <w:vertAlign w:val="superscript"/>
          <w:lang w:val="en-US" w:eastAsia="ru-RU"/>
        </w:rPr>
        <w:t>-chemical DNA properties, activity, DNA functional sites, utility theory for decision making, fuzzy logic</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We suggest an approach to predict the activity of DNA functional sites via "a probable molecular mechanism of the site functioning". Mean values of certain DNA </w:t>
      </w:r>
      <w:proofErr w:type="spellStart"/>
      <w:r w:rsidRPr="008B537A">
        <w:rPr>
          <w:rFonts w:ascii="Times New Roman" w:eastAsia="Times New Roman" w:hAnsi="Times New Roman" w:cs="Times New Roman"/>
          <w:color w:val="000000"/>
          <w:sz w:val="24"/>
          <w:szCs w:val="24"/>
          <w:vertAlign w:val="superscript"/>
          <w:lang w:val="en-US" w:eastAsia="ru-RU"/>
        </w:rPr>
        <w:t>physico</w:t>
      </w:r>
      <w:proofErr w:type="spellEnd"/>
      <w:r w:rsidRPr="008B537A">
        <w:rPr>
          <w:rFonts w:ascii="Times New Roman" w:eastAsia="Times New Roman" w:hAnsi="Times New Roman" w:cs="Times New Roman"/>
          <w:color w:val="000000"/>
          <w:sz w:val="24"/>
          <w:szCs w:val="24"/>
          <w:vertAlign w:val="superscript"/>
          <w:lang w:val="en-US" w:eastAsia="ru-RU"/>
        </w:rPr>
        <w:t xml:space="preserve">-chemical or conformational properties for a given DNA region containing the site are used. The database ACTIVITY of the functional DNA site activities is the initial data source for this approach implementation. From these data, the mean values applicable to predict the site activities </w:t>
      </w:r>
      <w:proofErr w:type="gramStart"/>
      <w:r w:rsidRPr="008B537A">
        <w:rPr>
          <w:rFonts w:ascii="Times New Roman" w:eastAsia="Times New Roman" w:hAnsi="Times New Roman" w:cs="Times New Roman"/>
          <w:color w:val="000000"/>
          <w:sz w:val="24"/>
          <w:szCs w:val="24"/>
          <w:vertAlign w:val="superscript"/>
          <w:lang w:val="en-US" w:eastAsia="ru-RU"/>
        </w:rPr>
        <w:t>were identified</w:t>
      </w:r>
      <w:proofErr w:type="gramEnd"/>
      <w:r w:rsidRPr="008B537A">
        <w:rPr>
          <w:rFonts w:ascii="Times New Roman" w:eastAsia="Times New Roman" w:hAnsi="Times New Roman" w:cs="Times New Roman"/>
          <w:color w:val="000000"/>
          <w:sz w:val="24"/>
          <w:szCs w:val="24"/>
          <w:vertAlign w:val="superscript"/>
          <w:lang w:val="en-US" w:eastAsia="ru-RU"/>
        </w:rPr>
        <w:t xml:space="preserve"> and their programs compiled into the knowledge base (C-code) and library (executable), </w:t>
      </w:r>
      <w:hyperlink r:id="rId5" w:history="1">
        <w:r w:rsidRPr="008B537A">
          <w:rPr>
            <w:rFonts w:ascii="Times New Roman" w:eastAsia="Times New Roman" w:hAnsi="Times New Roman" w:cs="Times New Roman"/>
            <w:color w:val="0000FF"/>
            <w:sz w:val="24"/>
            <w:szCs w:val="24"/>
            <w:u w:val="single"/>
            <w:vertAlign w:val="superscript"/>
            <w:lang w:val="en-US" w:eastAsia="ru-RU"/>
          </w:rPr>
          <w:t>http://wwwmgs.bionet.nsc.ru/systems/Activity/</w:t>
        </w:r>
      </w:hyperlink>
      <w:r w:rsidRPr="008B537A">
        <w:rPr>
          <w:rFonts w:ascii="Times New Roman" w:eastAsia="Times New Roman" w:hAnsi="Times New Roman" w:cs="Times New Roman"/>
          <w:color w:val="000000"/>
          <w:sz w:val="24"/>
          <w:szCs w:val="24"/>
          <w:vertAlign w:val="superscript"/>
          <w:lang w:val="en-US" w:eastAsia="ru-RU"/>
        </w:rPr>
        <w:t>.</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b/>
          <w:bCs/>
          <w:color w:val="000000"/>
          <w:sz w:val="24"/>
          <w:szCs w:val="24"/>
          <w:vertAlign w:val="superscript"/>
          <w:lang w:val="en-US" w:eastAsia="ru-RU"/>
        </w:rPr>
        <w:t>Introduction</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Mulligan (1984) was the first to predict the DNA site activity through homology score; </w:t>
      </w:r>
      <w:proofErr w:type="spellStart"/>
      <w:r w:rsidRPr="008B537A">
        <w:rPr>
          <w:rFonts w:ascii="Times New Roman" w:eastAsia="Times New Roman" w:hAnsi="Times New Roman" w:cs="Times New Roman"/>
          <w:color w:val="000000"/>
          <w:sz w:val="24"/>
          <w:szCs w:val="24"/>
          <w:vertAlign w:val="superscript"/>
          <w:lang w:val="en-US" w:eastAsia="ru-RU"/>
        </w:rPr>
        <w:t>Stormo</w:t>
      </w:r>
      <w:proofErr w:type="spellEnd"/>
      <w:r w:rsidRPr="008B537A">
        <w:rPr>
          <w:rFonts w:ascii="Times New Roman" w:eastAsia="Times New Roman" w:hAnsi="Times New Roman" w:cs="Times New Roman"/>
          <w:color w:val="000000"/>
          <w:sz w:val="24"/>
          <w:szCs w:val="24"/>
          <w:vertAlign w:val="superscript"/>
          <w:lang w:val="en-US" w:eastAsia="ru-RU"/>
        </w:rPr>
        <w:t xml:space="preserve"> (1986), through weight matrixes; Berg and von Hippel (1988), through statistical mechanics generalizing the above descriptive approaches; and </w:t>
      </w:r>
      <w:proofErr w:type="spellStart"/>
      <w:r w:rsidRPr="008B537A">
        <w:rPr>
          <w:rFonts w:ascii="Times New Roman" w:eastAsia="Times New Roman" w:hAnsi="Times New Roman" w:cs="Times New Roman"/>
          <w:color w:val="000000"/>
          <w:sz w:val="24"/>
          <w:szCs w:val="24"/>
          <w:vertAlign w:val="superscript"/>
          <w:lang w:val="en-US" w:eastAsia="ru-RU"/>
        </w:rPr>
        <w:t>Jonsson</w:t>
      </w:r>
      <w:proofErr w:type="spellEnd"/>
      <w:r w:rsidRPr="008B537A">
        <w:rPr>
          <w:rFonts w:ascii="Times New Roman" w:eastAsia="Times New Roman" w:hAnsi="Times New Roman" w:cs="Times New Roman"/>
          <w:color w:val="000000"/>
          <w:sz w:val="24"/>
          <w:szCs w:val="24"/>
          <w:vertAlign w:val="superscript"/>
          <w:lang w:val="en-US" w:eastAsia="ru-RU"/>
        </w:rPr>
        <w:t xml:space="preserve"> (1993), through neural networks optimized heuristically. These approaches are still dominant (Kraus, 1996; Fields, 1997). Earlier, we performed such predictions using oligonucleotide content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1997a</w:t>
      </w:r>
      <w:proofErr w:type="gramStart"/>
      <w:r w:rsidRPr="008B537A">
        <w:rPr>
          <w:rFonts w:ascii="Times New Roman" w:eastAsia="Times New Roman" w:hAnsi="Times New Roman" w:cs="Times New Roman"/>
          <w:color w:val="000000"/>
          <w:sz w:val="24"/>
          <w:szCs w:val="24"/>
          <w:vertAlign w:val="superscript"/>
          <w:lang w:val="en-US" w:eastAsia="ru-RU"/>
        </w:rPr>
        <w:t>,b</w:t>
      </w:r>
      <w:proofErr w:type="gramEnd"/>
      <w:r w:rsidRPr="008B537A">
        <w:rPr>
          <w:rFonts w:ascii="Times New Roman" w:eastAsia="Times New Roman" w:hAnsi="Times New Roman" w:cs="Times New Roman"/>
          <w:color w:val="000000"/>
          <w:sz w:val="24"/>
          <w:szCs w:val="24"/>
          <w:vertAlign w:val="superscript"/>
          <w:lang w:val="en-US" w:eastAsia="ru-RU"/>
        </w:rPr>
        <w:t>) and calculated theoretically the TATA-box consensus from the DNA/TBP-affinity: it 13 from 15 possible matches with the consensus of the actual TATA box (Bucher, 1990). Nevertheless, a probable molecular mechanism of the site functioning remains obscure in terms of either homology score (Mulligan; 1984), weighted matrix (</w:t>
      </w:r>
      <w:proofErr w:type="spellStart"/>
      <w:r w:rsidRPr="008B537A">
        <w:rPr>
          <w:rFonts w:ascii="Times New Roman" w:eastAsia="Times New Roman" w:hAnsi="Times New Roman" w:cs="Times New Roman"/>
          <w:color w:val="000000"/>
          <w:sz w:val="24"/>
          <w:szCs w:val="24"/>
          <w:vertAlign w:val="superscript"/>
          <w:lang w:val="en-US" w:eastAsia="ru-RU"/>
        </w:rPr>
        <w:t>Stormo</w:t>
      </w:r>
      <w:proofErr w:type="spellEnd"/>
      <w:r w:rsidRPr="008B537A">
        <w:rPr>
          <w:rFonts w:ascii="Times New Roman" w:eastAsia="Times New Roman" w:hAnsi="Times New Roman" w:cs="Times New Roman"/>
          <w:color w:val="000000"/>
          <w:sz w:val="24"/>
          <w:szCs w:val="24"/>
          <w:vertAlign w:val="superscript"/>
          <w:lang w:val="en-US" w:eastAsia="ru-RU"/>
        </w:rPr>
        <w:t>, 1986), neural network (</w:t>
      </w:r>
      <w:proofErr w:type="spellStart"/>
      <w:r w:rsidRPr="008B537A">
        <w:rPr>
          <w:rFonts w:ascii="Times New Roman" w:eastAsia="Times New Roman" w:hAnsi="Times New Roman" w:cs="Times New Roman"/>
          <w:color w:val="000000"/>
          <w:sz w:val="24"/>
          <w:szCs w:val="24"/>
          <w:vertAlign w:val="superscript"/>
          <w:lang w:val="en-US" w:eastAsia="ru-RU"/>
        </w:rPr>
        <w:t>Jonsson</w:t>
      </w:r>
      <w:proofErr w:type="spellEnd"/>
      <w:r w:rsidRPr="008B537A">
        <w:rPr>
          <w:rFonts w:ascii="Times New Roman" w:eastAsia="Times New Roman" w:hAnsi="Times New Roman" w:cs="Times New Roman"/>
          <w:color w:val="000000"/>
          <w:sz w:val="24"/>
          <w:szCs w:val="24"/>
          <w:vertAlign w:val="superscript"/>
          <w:lang w:val="en-US" w:eastAsia="ru-RU"/>
        </w:rPr>
        <w:t>, 1993) or oligonucleotide content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1997a</w:t>
      </w:r>
      <w:proofErr w:type="gramStart"/>
      <w:r w:rsidRPr="008B537A">
        <w:rPr>
          <w:rFonts w:ascii="Times New Roman" w:eastAsia="Times New Roman" w:hAnsi="Times New Roman" w:cs="Times New Roman"/>
          <w:color w:val="000000"/>
          <w:sz w:val="24"/>
          <w:szCs w:val="24"/>
          <w:vertAlign w:val="superscript"/>
          <w:lang w:val="en-US" w:eastAsia="ru-RU"/>
        </w:rPr>
        <w:t>,b</w:t>
      </w:r>
      <w:proofErr w:type="gramEnd"/>
      <w:r w:rsidRPr="008B537A">
        <w:rPr>
          <w:rFonts w:ascii="Times New Roman" w:eastAsia="Times New Roman" w:hAnsi="Times New Roman" w:cs="Times New Roman"/>
          <w:color w:val="000000"/>
          <w:sz w:val="24"/>
          <w:szCs w:val="24"/>
          <w:vertAlign w:val="superscript"/>
          <w:lang w:val="en-US" w:eastAsia="ru-RU"/>
        </w:rPr>
        <w:t xml:space="preserve">). That is </w:t>
      </w:r>
      <w:proofErr w:type="gramStart"/>
      <w:r w:rsidRPr="008B537A">
        <w:rPr>
          <w:rFonts w:ascii="Times New Roman" w:eastAsia="Times New Roman" w:hAnsi="Times New Roman" w:cs="Times New Roman"/>
          <w:color w:val="000000"/>
          <w:sz w:val="24"/>
          <w:szCs w:val="24"/>
          <w:vertAlign w:val="superscript"/>
          <w:lang w:val="en-US" w:eastAsia="ru-RU"/>
        </w:rPr>
        <w:t>why,</w:t>
      </w:r>
      <w:proofErr w:type="gramEnd"/>
      <w:r w:rsidRPr="008B537A">
        <w:rPr>
          <w:rFonts w:ascii="Times New Roman" w:eastAsia="Times New Roman" w:hAnsi="Times New Roman" w:cs="Times New Roman"/>
          <w:color w:val="000000"/>
          <w:sz w:val="24"/>
          <w:szCs w:val="24"/>
          <w:vertAlign w:val="superscript"/>
          <w:lang w:val="en-US" w:eastAsia="ru-RU"/>
        </w:rPr>
        <w:t xml:space="preserve"> we have studied the applicability of the conformational and </w:t>
      </w:r>
      <w:proofErr w:type="spellStart"/>
      <w:r w:rsidRPr="008B537A">
        <w:rPr>
          <w:rFonts w:ascii="Times New Roman" w:eastAsia="Times New Roman" w:hAnsi="Times New Roman" w:cs="Times New Roman"/>
          <w:color w:val="000000"/>
          <w:sz w:val="24"/>
          <w:szCs w:val="24"/>
          <w:vertAlign w:val="superscript"/>
          <w:lang w:val="en-US" w:eastAsia="ru-RU"/>
        </w:rPr>
        <w:t>physico</w:t>
      </w:r>
      <w:proofErr w:type="spellEnd"/>
      <w:r w:rsidRPr="008B537A">
        <w:rPr>
          <w:rFonts w:ascii="Times New Roman" w:eastAsia="Times New Roman" w:hAnsi="Times New Roman" w:cs="Times New Roman"/>
          <w:color w:val="000000"/>
          <w:sz w:val="24"/>
          <w:szCs w:val="24"/>
          <w:vertAlign w:val="superscript"/>
          <w:lang w:val="en-US" w:eastAsia="ru-RU"/>
        </w:rPr>
        <w:t>-chemical DNA properties to predicting the site activities from their sequences.</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b/>
          <w:bCs/>
          <w:color w:val="000000"/>
          <w:sz w:val="24"/>
          <w:szCs w:val="24"/>
          <w:vertAlign w:val="superscript"/>
          <w:lang w:val="en-US" w:eastAsia="ru-RU"/>
        </w:rPr>
        <w:t>System and methods</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We are suggesting a linear regression for predicting the activity values of a given DNA functional site through the mean values of the </w:t>
      </w:r>
      <w:proofErr w:type="spellStart"/>
      <w:r w:rsidRPr="008B537A">
        <w:rPr>
          <w:rFonts w:ascii="Times New Roman" w:eastAsia="Times New Roman" w:hAnsi="Times New Roman" w:cs="Times New Roman"/>
          <w:color w:val="000000"/>
          <w:sz w:val="24"/>
          <w:szCs w:val="24"/>
          <w:vertAlign w:val="superscript"/>
          <w:lang w:val="en-US" w:eastAsia="ru-RU"/>
        </w:rPr>
        <w:t>physico</w:t>
      </w:r>
      <w:proofErr w:type="spellEnd"/>
      <w:r w:rsidRPr="008B537A">
        <w:rPr>
          <w:rFonts w:ascii="Times New Roman" w:eastAsia="Times New Roman" w:hAnsi="Times New Roman" w:cs="Times New Roman"/>
          <w:color w:val="000000"/>
          <w:sz w:val="24"/>
          <w:szCs w:val="24"/>
          <w:vertAlign w:val="superscript"/>
          <w:lang w:val="en-US" w:eastAsia="ru-RU"/>
        </w:rPr>
        <w:t xml:space="preserve">-chemical and conformational DNA properties for a given DNA region containing this site ("DNA properties"). We also suggest to generate and test as many DNA properties as the computer can afford, as </w:t>
      </w:r>
      <w:proofErr w:type="gramStart"/>
      <w:r w:rsidRPr="008B537A">
        <w:rPr>
          <w:rFonts w:ascii="Times New Roman" w:eastAsia="Times New Roman" w:hAnsi="Times New Roman" w:cs="Times New Roman"/>
          <w:color w:val="000000"/>
          <w:sz w:val="24"/>
          <w:szCs w:val="24"/>
          <w:vertAlign w:val="superscript"/>
          <w:lang w:val="en-US" w:eastAsia="ru-RU"/>
        </w:rPr>
        <w:t xml:space="preserve">it was introduced by </w:t>
      </w:r>
      <w:proofErr w:type="spellStart"/>
      <w:r w:rsidRPr="008B537A">
        <w:rPr>
          <w:rFonts w:ascii="Times New Roman" w:eastAsia="Times New Roman" w:hAnsi="Times New Roman" w:cs="Times New Roman"/>
          <w:color w:val="000000"/>
          <w:sz w:val="24"/>
          <w:szCs w:val="24"/>
          <w:vertAlign w:val="superscript"/>
          <w:lang w:val="en-US" w:eastAsia="ru-RU"/>
        </w:rPr>
        <w:t>Hajek</w:t>
      </w:r>
      <w:proofErr w:type="spellEnd"/>
      <w:r w:rsidRPr="008B537A">
        <w:rPr>
          <w:rFonts w:ascii="Times New Roman" w:eastAsia="Times New Roman" w:hAnsi="Times New Roman" w:cs="Times New Roman"/>
          <w:color w:val="000000"/>
          <w:sz w:val="24"/>
          <w:szCs w:val="24"/>
          <w:vertAlign w:val="superscript"/>
          <w:lang w:val="en-US" w:eastAsia="ru-RU"/>
        </w:rPr>
        <w:t xml:space="preserve"> and </w:t>
      </w:r>
      <w:proofErr w:type="spellStart"/>
      <w:r w:rsidRPr="008B537A">
        <w:rPr>
          <w:rFonts w:ascii="Times New Roman" w:eastAsia="Times New Roman" w:hAnsi="Times New Roman" w:cs="Times New Roman"/>
          <w:color w:val="000000"/>
          <w:sz w:val="24"/>
          <w:szCs w:val="24"/>
          <w:vertAlign w:val="superscript"/>
          <w:lang w:val="en-US" w:eastAsia="ru-RU"/>
        </w:rPr>
        <w:t>Havranek</w:t>
      </w:r>
      <w:proofErr w:type="spellEnd"/>
      <w:r w:rsidRPr="008B537A">
        <w:rPr>
          <w:rFonts w:ascii="Times New Roman" w:eastAsia="Times New Roman" w:hAnsi="Times New Roman" w:cs="Times New Roman"/>
          <w:color w:val="000000"/>
          <w:sz w:val="24"/>
          <w:szCs w:val="24"/>
          <w:vertAlign w:val="superscript"/>
          <w:lang w:val="en-US" w:eastAsia="ru-RU"/>
        </w:rPr>
        <w:t xml:space="preserve"> (1978)</w:t>
      </w:r>
      <w:proofErr w:type="gramEnd"/>
      <w:r w:rsidRPr="008B537A">
        <w:rPr>
          <w:rFonts w:ascii="Times New Roman" w:eastAsia="Times New Roman" w:hAnsi="Times New Roman" w:cs="Times New Roman"/>
          <w:color w:val="000000"/>
          <w:sz w:val="24"/>
          <w:szCs w:val="24"/>
          <w:vertAlign w:val="superscript"/>
          <w:lang w:val="en-US" w:eastAsia="ru-RU"/>
        </w:rPr>
        <w:t xml:space="preserve">. Earlier, this «generating and testing» </w:t>
      </w:r>
      <w:proofErr w:type="gramStart"/>
      <w:r w:rsidRPr="008B537A">
        <w:rPr>
          <w:rFonts w:ascii="Times New Roman" w:eastAsia="Times New Roman" w:hAnsi="Times New Roman" w:cs="Times New Roman"/>
          <w:color w:val="000000"/>
          <w:sz w:val="24"/>
          <w:szCs w:val="24"/>
          <w:vertAlign w:val="superscript"/>
          <w:lang w:val="en-US" w:eastAsia="ru-RU"/>
        </w:rPr>
        <w:t>has been successfully applied</w:t>
      </w:r>
      <w:proofErr w:type="gramEnd"/>
      <w:r w:rsidRPr="008B537A">
        <w:rPr>
          <w:rFonts w:ascii="Times New Roman" w:eastAsia="Times New Roman" w:hAnsi="Times New Roman" w:cs="Times New Roman"/>
          <w:color w:val="000000"/>
          <w:sz w:val="24"/>
          <w:szCs w:val="24"/>
          <w:vertAlign w:val="superscript"/>
          <w:lang w:val="en-US" w:eastAsia="ru-RU"/>
        </w:rPr>
        <w:t xml:space="preserve"> to sequence analysis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1997a).</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Within the framework of the linear regression, the activity of the site with sequence </w:t>
      </w:r>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color w:val="000000"/>
          <w:sz w:val="24"/>
          <w:szCs w:val="24"/>
          <w:vertAlign w:val="superscript"/>
          <w:lang w:val="en-US" w:eastAsia="ru-RU"/>
        </w:rPr>
        <w:t> </w:t>
      </w:r>
      <w:proofErr w:type="gramStart"/>
      <w:r w:rsidRPr="008B537A">
        <w:rPr>
          <w:rFonts w:ascii="Times New Roman" w:eastAsia="Times New Roman" w:hAnsi="Times New Roman" w:cs="Times New Roman"/>
          <w:color w:val="000000"/>
          <w:sz w:val="24"/>
          <w:szCs w:val="24"/>
          <w:vertAlign w:val="superscript"/>
          <w:lang w:val="en-US" w:eastAsia="ru-RU"/>
        </w:rPr>
        <w:t>is predicted</w:t>
      </w:r>
      <w:proofErr w:type="gramEnd"/>
      <w:r w:rsidRPr="008B537A">
        <w:rPr>
          <w:rFonts w:ascii="Times New Roman" w:eastAsia="Times New Roman" w:hAnsi="Times New Roman" w:cs="Times New Roman"/>
          <w:color w:val="000000"/>
          <w:sz w:val="24"/>
          <w:szCs w:val="24"/>
          <w:vertAlign w:val="superscript"/>
          <w:lang w:val="en-US" w:eastAsia="ru-RU"/>
        </w:rPr>
        <w:t xml:space="preserve"> as follows:</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8B537A" w:rsidRPr="008B537A" w:rsidTr="008B537A">
        <w:trPr>
          <w:tblCellSpacing w:w="0" w:type="dxa"/>
        </w:trPr>
        <w:tc>
          <w:tcPr>
            <w:tcW w:w="4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lastRenderedPageBreak/>
              <w:drawing>
                <wp:inline distT="0" distB="0" distL="0" distR="0">
                  <wp:extent cx="1802765" cy="327660"/>
                  <wp:effectExtent l="0" t="0" r="6985" b="0"/>
                  <wp:docPr id="22" name="Рисунок 22" descr="http://www.bionet.nsc.ru/meeting/bgrs/thesis/5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52/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327660"/>
                          </a:xfrm>
                          <a:prstGeom prst="rect">
                            <a:avLst/>
                          </a:prstGeom>
                          <a:noFill/>
                          <a:ln>
                            <a:noFill/>
                          </a:ln>
                        </pic:spPr>
                      </pic:pic>
                    </a:graphicData>
                  </a:graphic>
                </wp:inline>
              </w:drawing>
            </w:r>
          </w:p>
        </w:tc>
        <w:tc>
          <w:tcPr>
            <w:tcW w:w="500" w:type="pct"/>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(1)</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8B537A">
        <w:rPr>
          <w:rFonts w:ascii="Times New Roman" w:eastAsia="Times New Roman" w:hAnsi="Times New Roman" w:cs="Times New Roman"/>
          <w:color w:val="000000"/>
          <w:sz w:val="24"/>
          <w:szCs w:val="24"/>
          <w:vertAlign w:val="superscript"/>
          <w:lang w:val="en-US" w:eastAsia="ru-RU"/>
        </w:rPr>
        <w:t>where</w:t>
      </w:r>
      <w:proofErr w:type="gram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0</w:t>
      </w:r>
      <w:r w:rsidRPr="008B537A">
        <w:rPr>
          <w:rFonts w:ascii="Times New Roman" w:eastAsia="Times New Roman" w:hAnsi="Times New Roman" w:cs="Times New Roman"/>
          <w:color w:val="000000"/>
          <w:sz w:val="24"/>
          <w:szCs w:val="24"/>
          <w:vertAlign w:val="superscript"/>
          <w:lang w:val="en-US" w:eastAsia="ru-RU"/>
        </w:rPr>
        <w:t> is a «basal activity»;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k,a,b</w:t>
      </w:r>
      <w:proofErr w:type="spell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color w:val="000000"/>
          <w:sz w:val="24"/>
          <w:szCs w:val="24"/>
          <w:vertAlign w:val="superscript"/>
          <w:lang w:val="en-US" w:eastAsia="ru-RU"/>
        </w:rPr>
        <w:t> the mean value of the </w:t>
      </w:r>
      <w:proofErr w:type="spellStart"/>
      <w:r w:rsidRPr="008B537A">
        <w:rPr>
          <w:rFonts w:ascii="Times New Roman" w:eastAsia="Times New Roman" w:hAnsi="Times New Roman" w:cs="Times New Roman"/>
          <w:b/>
          <w:bCs/>
          <w:color w:val="000000"/>
          <w:sz w:val="24"/>
          <w:szCs w:val="24"/>
          <w:vertAlign w:val="superscript"/>
          <w:lang w:val="en-US" w:eastAsia="ru-RU"/>
        </w:rPr>
        <w:t>q</w:t>
      </w:r>
      <w:r w:rsidRPr="008B537A">
        <w:rPr>
          <w:rFonts w:ascii="Times New Roman" w:eastAsia="Times New Roman" w:hAnsi="Times New Roman" w:cs="Times New Roman"/>
          <w:color w:val="000000"/>
          <w:sz w:val="24"/>
          <w:szCs w:val="24"/>
          <w:vertAlign w:val="superscript"/>
          <w:lang w:val="en-US" w:eastAsia="ru-RU"/>
        </w:rPr>
        <w:t>th</w:t>
      </w:r>
      <w:proofErr w:type="spellEnd"/>
      <w:r w:rsidRPr="008B537A">
        <w:rPr>
          <w:rFonts w:ascii="Times New Roman" w:eastAsia="Times New Roman" w:hAnsi="Times New Roman" w:cs="Times New Roman"/>
          <w:color w:val="000000"/>
          <w:sz w:val="24"/>
          <w:szCs w:val="24"/>
          <w:vertAlign w:val="superscript"/>
          <w:lang w:val="en-US" w:eastAsia="ru-RU"/>
        </w:rPr>
        <w:t xml:space="preserve"> property </w:t>
      </w:r>
      <w:proofErr w:type="spellStart"/>
      <w:r w:rsidRPr="008B537A">
        <w:rPr>
          <w:rFonts w:ascii="Times New Roman" w:eastAsia="Times New Roman" w:hAnsi="Times New Roman" w:cs="Times New Roman"/>
          <w:b/>
          <w:bCs/>
          <w:color w:val="000000"/>
          <w:sz w:val="24"/>
          <w:szCs w:val="24"/>
          <w:vertAlign w:val="superscript"/>
          <w:lang w:val="en-US" w:eastAsia="ru-RU"/>
        </w:rPr>
        <w:t>R</w:t>
      </w:r>
      <w:r w:rsidRPr="008B537A">
        <w:rPr>
          <w:rFonts w:ascii="Times New Roman" w:eastAsia="Times New Roman" w:hAnsi="Times New Roman" w:cs="Times New Roman"/>
          <w:b/>
          <w:bCs/>
          <w:color w:val="000000"/>
          <w:sz w:val="24"/>
          <w:szCs w:val="24"/>
          <w:vertAlign w:val="subscript"/>
          <w:lang w:val="en-US" w:eastAsia="ru-RU"/>
        </w:rPr>
        <w:t>q</w:t>
      </w:r>
      <w:proofErr w:type="spellEnd"/>
      <w:r w:rsidRPr="008B537A">
        <w:rPr>
          <w:rFonts w:ascii="Times New Roman" w:eastAsia="Times New Roman" w:hAnsi="Times New Roman" w:cs="Times New Roman"/>
          <w:color w:val="000000"/>
          <w:sz w:val="24"/>
          <w:szCs w:val="24"/>
          <w:vertAlign w:val="superscript"/>
          <w:lang w:val="en-US" w:eastAsia="ru-RU"/>
        </w:rPr>
        <w:t> for the region from </w:t>
      </w:r>
      <w:r w:rsidRPr="008B537A">
        <w:rPr>
          <w:rFonts w:ascii="Times New Roman" w:eastAsia="Times New Roman" w:hAnsi="Times New Roman" w:cs="Times New Roman"/>
          <w:b/>
          <w:bCs/>
          <w:color w:val="000000"/>
          <w:sz w:val="24"/>
          <w:szCs w:val="24"/>
          <w:vertAlign w:val="superscript"/>
          <w:lang w:val="en-US" w:eastAsia="ru-RU"/>
        </w:rPr>
        <w:t>a</w:t>
      </w:r>
      <w:r w:rsidRPr="008B537A">
        <w:rPr>
          <w:rFonts w:ascii="Times New Roman" w:eastAsia="Times New Roman" w:hAnsi="Times New Roman" w:cs="Times New Roman"/>
          <w:color w:val="000000"/>
          <w:sz w:val="24"/>
          <w:szCs w:val="24"/>
          <w:vertAlign w:val="superscript"/>
          <w:lang w:val="en-US" w:eastAsia="ru-RU"/>
        </w:rPr>
        <w:t> to </w:t>
      </w:r>
      <w:r w:rsidRPr="008B537A">
        <w:rPr>
          <w:rFonts w:ascii="Times New Roman" w:eastAsia="Times New Roman" w:hAnsi="Times New Roman" w:cs="Times New Roman"/>
          <w:b/>
          <w:bCs/>
          <w:color w:val="000000"/>
          <w:sz w:val="24"/>
          <w:szCs w:val="24"/>
          <w:vertAlign w:val="superscript"/>
          <w:lang w:val="en-US" w:eastAsia="ru-RU"/>
        </w:rPr>
        <w:t>b</w:t>
      </w:r>
      <w:r w:rsidRPr="008B537A">
        <w:rPr>
          <w:rFonts w:ascii="Times New Roman" w:eastAsia="Times New Roman" w:hAnsi="Times New Roman" w:cs="Times New Roman"/>
          <w:color w:val="000000"/>
          <w:sz w:val="24"/>
          <w:szCs w:val="24"/>
          <w:vertAlign w:val="superscript"/>
          <w:lang w:val="en-US" w:eastAsia="ru-RU"/>
        </w:rPr>
        <w:t>:</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8B537A" w:rsidRPr="008B537A" w:rsidTr="008B537A">
        <w:trPr>
          <w:tblCellSpacing w:w="0" w:type="dxa"/>
        </w:trPr>
        <w:tc>
          <w:tcPr>
            <w:tcW w:w="4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1647825" cy="474345"/>
                  <wp:effectExtent l="0" t="0" r="9525" b="1905"/>
                  <wp:docPr id="21" name="Рисунок 21" descr="http://www.bionet.nsc.ru/meeting/bgrs/thesis/5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52/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474345"/>
                          </a:xfrm>
                          <a:prstGeom prst="rect">
                            <a:avLst/>
                          </a:prstGeom>
                          <a:noFill/>
                          <a:ln>
                            <a:noFill/>
                          </a:ln>
                        </pic:spPr>
                      </pic:pic>
                    </a:graphicData>
                  </a:graphic>
                </wp:inline>
              </w:drawing>
            </w:r>
          </w:p>
        </w:tc>
        <w:tc>
          <w:tcPr>
            <w:tcW w:w="500" w:type="pct"/>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(2)</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Table 1 lists the 38 conformational and </w:t>
      </w:r>
      <w:proofErr w:type="spellStart"/>
      <w:r w:rsidRPr="008B537A">
        <w:rPr>
          <w:rFonts w:ascii="Times New Roman" w:eastAsia="Times New Roman" w:hAnsi="Times New Roman" w:cs="Times New Roman"/>
          <w:color w:val="000000"/>
          <w:sz w:val="24"/>
          <w:szCs w:val="24"/>
          <w:vertAlign w:val="superscript"/>
          <w:lang w:val="en-US" w:eastAsia="ru-RU"/>
        </w:rPr>
        <w:t>physico</w:t>
      </w:r>
      <w:proofErr w:type="spellEnd"/>
      <w:r w:rsidRPr="008B537A">
        <w:rPr>
          <w:rFonts w:ascii="Times New Roman" w:eastAsia="Times New Roman" w:hAnsi="Times New Roman" w:cs="Times New Roman"/>
          <w:color w:val="000000"/>
          <w:sz w:val="24"/>
          <w:szCs w:val="24"/>
          <w:vertAlign w:val="superscript"/>
          <w:lang w:val="en-US" w:eastAsia="ru-RU"/>
        </w:rPr>
        <w:t>-chemical properties </w:t>
      </w:r>
      <w:proofErr w:type="spellStart"/>
      <w:r w:rsidRPr="008B537A">
        <w:rPr>
          <w:rFonts w:ascii="Times New Roman" w:eastAsia="Times New Roman" w:hAnsi="Times New Roman" w:cs="Times New Roman"/>
          <w:b/>
          <w:bCs/>
          <w:color w:val="000000"/>
          <w:sz w:val="24"/>
          <w:szCs w:val="24"/>
          <w:vertAlign w:val="superscript"/>
          <w:lang w:val="en-US" w:eastAsia="ru-RU"/>
        </w:rPr>
        <w:t>R</w:t>
      </w:r>
      <w:r w:rsidRPr="008B537A">
        <w:rPr>
          <w:rFonts w:ascii="Times New Roman" w:eastAsia="Times New Roman" w:hAnsi="Times New Roman" w:cs="Times New Roman"/>
          <w:b/>
          <w:bCs/>
          <w:color w:val="000000"/>
          <w:sz w:val="24"/>
          <w:szCs w:val="24"/>
          <w:vertAlign w:val="subscript"/>
          <w:lang w:val="en-US" w:eastAsia="ru-RU"/>
        </w:rPr>
        <w:t>q</w:t>
      </w:r>
      <w:proofErr w:type="spellEnd"/>
      <w:r w:rsidRPr="008B537A">
        <w:rPr>
          <w:rFonts w:ascii="Times New Roman" w:eastAsia="Times New Roman" w:hAnsi="Times New Roman" w:cs="Times New Roman"/>
          <w:color w:val="000000"/>
          <w:sz w:val="24"/>
          <w:szCs w:val="24"/>
          <w:vertAlign w:val="superscript"/>
          <w:lang w:val="en-US" w:eastAsia="ru-RU"/>
        </w:rPr>
        <w:t> utilized in this work. Each of them is examined exhausting all the possible regions (</w:t>
      </w:r>
      <w:r w:rsidRPr="008B537A">
        <w:rPr>
          <w:rFonts w:ascii="Times New Roman" w:eastAsia="Times New Roman" w:hAnsi="Times New Roman" w:cs="Times New Roman"/>
          <w:b/>
          <w:bCs/>
          <w:color w:val="000000"/>
          <w:sz w:val="24"/>
          <w:szCs w:val="24"/>
          <w:vertAlign w:val="superscript"/>
          <w:lang w:val="en-US" w:eastAsia="ru-RU"/>
        </w:rPr>
        <w:t>a, b</w:t>
      </w:r>
      <w:r w:rsidRPr="008B537A">
        <w:rPr>
          <w:rFonts w:ascii="Times New Roman" w:eastAsia="Times New Roman" w:hAnsi="Times New Roman" w:cs="Times New Roman"/>
          <w:color w:val="000000"/>
          <w:sz w:val="24"/>
          <w:szCs w:val="24"/>
          <w:vertAlign w:val="superscript"/>
          <w:lang w:val="en-US" w:eastAsia="ru-RU"/>
        </w:rPr>
        <w:t>) within the site; therefore, the total number of the DNA properties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w:t>
      </w:r>
      <w:proofErr w:type="gramStart"/>
      <w:r w:rsidRPr="008B537A">
        <w:rPr>
          <w:rFonts w:ascii="Times New Roman" w:eastAsia="Times New Roman" w:hAnsi="Times New Roman" w:cs="Times New Roman"/>
          <w:b/>
          <w:bCs/>
          <w:color w:val="000000"/>
          <w:sz w:val="24"/>
          <w:szCs w:val="24"/>
          <w:vertAlign w:val="subscript"/>
          <w:lang w:val="en-US" w:eastAsia="ru-RU"/>
        </w:rPr>
        <w:t>,a,b</w:t>
      </w:r>
      <w:proofErr w:type="spellEnd"/>
      <w:proofErr w:type="gramEnd"/>
      <w:r w:rsidRPr="008B537A">
        <w:rPr>
          <w:rFonts w:ascii="Times New Roman" w:eastAsia="Times New Roman" w:hAnsi="Times New Roman" w:cs="Times New Roman"/>
          <w:color w:val="000000"/>
          <w:sz w:val="24"/>
          <w:szCs w:val="24"/>
          <w:vertAlign w:val="superscript"/>
          <w:lang w:val="en-US" w:eastAsia="ru-RU"/>
        </w:rPr>
        <w:t xml:space="preserve"> generated and tested is about 105. Essentially, when such a huge number of tests </w:t>
      </w:r>
      <w:proofErr w:type="gramStart"/>
      <w:r w:rsidRPr="008B537A">
        <w:rPr>
          <w:rFonts w:ascii="Times New Roman" w:eastAsia="Times New Roman" w:hAnsi="Times New Roman" w:cs="Times New Roman"/>
          <w:color w:val="000000"/>
          <w:sz w:val="24"/>
          <w:szCs w:val="24"/>
          <w:vertAlign w:val="superscript"/>
          <w:lang w:val="en-US" w:eastAsia="ru-RU"/>
        </w:rPr>
        <w:t>is carried out,</w:t>
      </w:r>
      <w:proofErr w:type="gramEnd"/>
      <w:r w:rsidRPr="008B537A">
        <w:rPr>
          <w:rFonts w:ascii="Times New Roman" w:eastAsia="Times New Roman" w:hAnsi="Times New Roman" w:cs="Times New Roman"/>
          <w:color w:val="000000"/>
          <w:sz w:val="24"/>
          <w:szCs w:val="24"/>
          <w:vertAlign w:val="superscript"/>
          <w:lang w:val="en-US" w:eastAsia="ru-RU"/>
        </w:rPr>
        <w:t xml:space="preserve"> the problem to exclude any insignificant choice by chance becomes crucial. We are crossing this problem within the framework of Utility Theory for Decision Making (</w:t>
      </w:r>
      <w:proofErr w:type="spellStart"/>
      <w:r w:rsidRPr="008B537A">
        <w:rPr>
          <w:rFonts w:ascii="Times New Roman" w:eastAsia="Times New Roman" w:hAnsi="Times New Roman" w:cs="Times New Roman"/>
          <w:color w:val="000000"/>
          <w:sz w:val="24"/>
          <w:szCs w:val="24"/>
          <w:vertAlign w:val="superscript"/>
          <w:lang w:val="en-US" w:eastAsia="ru-RU"/>
        </w:rPr>
        <w:t>Fishburn</w:t>
      </w:r>
      <w:proofErr w:type="spellEnd"/>
      <w:r w:rsidRPr="008B537A">
        <w:rPr>
          <w:rFonts w:ascii="Times New Roman" w:eastAsia="Times New Roman" w:hAnsi="Times New Roman" w:cs="Times New Roman"/>
          <w:color w:val="000000"/>
          <w:sz w:val="24"/>
          <w:szCs w:val="24"/>
          <w:vertAlign w:val="superscript"/>
          <w:lang w:val="en-US" w:eastAsia="ru-RU"/>
        </w:rPr>
        <w:t>, 1970) and fuzzy logic (</w:t>
      </w:r>
      <w:proofErr w:type="spellStart"/>
      <w:r w:rsidRPr="008B537A">
        <w:rPr>
          <w:rFonts w:ascii="Times New Roman" w:eastAsia="Times New Roman" w:hAnsi="Times New Roman" w:cs="Times New Roman"/>
          <w:color w:val="000000"/>
          <w:sz w:val="24"/>
          <w:szCs w:val="24"/>
          <w:vertAlign w:val="superscript"/>
          <w:lang w:val="en-US" w:eastAsia="ru-RU"/>
        </w:rPr>
        <w:t>Zadeh</w:t>
      </w:r>
      <w:proofErr w:type="spellEnd"/>
      <w:r w:rsidRPr="008B537A">
        <w:rPr>
          <w:rFonts w:ascii="Times New Roman" w:eastAsia="Times New Roman" w:hAnsi="Times New Roman" w:cs="Times New Roman"/>
          <w:color w:val="000000"/>
          <w:sz w:val="24"/>
          <w:szCs w:val="24"/>
          <w:vertAlign w:val="superscript"/>
          <w:lang w:val="en-US" w:eastAsia="ru-RU"/>
        </w:rPr>
        <w:t>, 1965). For fixed "</w:t>
      </w:r>
      <w:proofErr w:type="spellStart"/>
      <w:r w:rsidRPr="008B537A">
        <w:rPr>
          <w:rFonts w:ascii="Times New Roman" w:eastAsia="Times New Roman" w:hAnsi="Times New Roman" w:cs="Times New Roman"/>
          <w:b/>
          <w:bCs/>
          <w:color w:val="000000"/>
          <w:sz w:val="24"/>
          <w:szCs w:val="24"/>
          <w:vertAlign w:val="superscript"/>
          <w:lang w:val="en-US" w:eastAsia="ru-RU"/>
        </w:rPr>
        <w:t>q</w:t>
      </w:r>
      <w:proofErr w:type="gramStart"/>
      <w:r w:rsidRPr="008B537A">
        <w:rPr>
          <w:rFonts w:ascii="Times New Roman" w:eastAsia="Times New Roman" w:hAnsi="Times New Roman" w:cs="Times New Roman"/>
          <w:b/>
          <w:bCs/>
          <w:color w:val="000000"/>
          <w:sz w:val="24"/>
          <w:szCs w:val="24"/>
          <w:vertAlign w:val="superscript"/>
          <w:lang w:val="en-US" w:eastAsia="ru-RU"/>
        </w:rPr>
        <w:t>,a,b</w:t>
      </w:r>
      <w:proofErr w:type="spellEnd"/>
      <w:proofErr w:type="gramEnd"/>
      <w:r w:rsidRPr="008B537A">
        <w:rPr>
          <w:rFonts w:ascii="Times New Roman" w:eastAsia="Times New Roman" w:hAnsi="Times New Roman" w:cs="Times New Roman"/>
          <w:color w:val="000000"/>
          <w:sz w:val="24"/>
          <w:szCs w:val="24"/>
          <w:vertAlign w:val="superscript"/>
          <w:lang w:val="en-US" w:eastAsia="ru-RU"/>
        </w:rPr>
        <w:t>", the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value for each sequence </w:t>
      </w:r>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color w:val="000000"/>
          <w:sz w:val="24"/>
          <w:szCs w:val="24"/>
          <w:vertAlign w:val="superscript"/>
          <w:lang w:val="en-US" w:eastAsia="ru-RU"/>
        </w:rPr>
        <w:t> with the known activity </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n</w:t>
      </w:r>
      <w:proofErr w:type="spellEnd"/>
      <w:r w:rsidRPr="008B537A">
        <w:rPr>
          <w:rFonts w:ascii="Times New Roman" w:eastAsia="Times New Roman" w:hAnsi="Times New Roman" w:cs="Times New Roman"/>
          <w:color w:val="000000"/>
          <w:sz w:val="24"/>
          <w:szCs w:val="24"/>
          <w:vertAlign w:val="superscript"/>
          <w:lang w:val="en-US" w:eastAsia="ru-RU"/>
        </w:rPr>
        <w:t> is calculated (2)</w:t>
      </w:r>
      <w:r w:rsidRPr="008B537A">
        <w:rPr>
          <w:rFonts w:ascii="Times New Roman" w:eastAsia="Times New Roman" w:hAnsi="Times New Roman" w:cs="Times New Roman"/>
          <w:color w:val="000000"/>
          <w:sz w:val="24"/>
          <w:szCs w:val="24"/>
          <w:vertAlign w:val="subscript"/>
          <w:lang w:val="en-US" w:eastAsia="ru-RU"/>
        </w:rPr>
        <w:t>. </w:t>
      </w:r>
      <w:r w:rsidRPr="008B537A">
        <w:rPr>
          <w:rFonts w:ascii="Times New Roman" w:eastAsia="Times New Roman" w:hAnsi="Times New Roman" w:cs="Times New Roman"/>
          <w:color w:val="000000"/>
          <w:sz w:val="24"/>
          <w:szCs w:val="24"/>
          <w:vertAlign w:val="superscript"/>
          <w:lang w:val="en-US" w:eastAsia="ru-RU"/>
        </w:rPr>
        <w:t>When the pairs </w:t>
      </w:r>
      <w:r w:rsidRPr="008B537A">
        <w:rPr>
          <w:rFonts w:ascii="Times New Roman" w:eastAsia="Times New Roman" w:hAnsi="Times New Roman" w:cs="Times New Roman"/>
          <w:b/>
          <w:bCs/>
          <w:color w:val="000000"/>
          <w:sz w:val="24"/>
          <w:szCs w:val="24"/>
          <w:vertAlign w:val="superscript"/>
          <w:lang w:val="en-US" w:eastAsia="ru-RU"/>
        </w:rPr>
        <w:t>{</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w:t>
      </w:r>
      <w:proofErr w:type="gramStart"/>
      <w:r w:rsidRPr="008B537A">
        <w:rPr>
          <w:rFonts w:ascii="Times New Roman" w:eastAsia="Times New Roman" w:hAnsi="Times New Roman" w:cs="Times New Roman"/>
          <w:b/>
          <w:bCs/>
          <w:color w:val="000000"/>
          <w:sz w:val="24"/>
          <w:szCs w:val="24"/>
          <w:vertAlign w:val="subscript"/>
          <w:lang w:val="en-US" w:eastAsia="ru-RU"/>
        </w:rPr>
        <w:t>,a,b</w:t>
      </w:r>
      <w:proofErr w:type="spellEnd"/>
      <w:proofErr w:type="gram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b/>
          <w:bCs/>
          <w:color w:val="000000"/>
          <w:sz w:val="24"/>
          <w:szCs w:val="24"/>
          <w:vertAlign w:val="superscript"/>
          <w:lang w:val="en-US" w:eastAsia="ru-RU"/>
        </w:rPr>
        <w:t xml:space="preserve">), </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n</w:t>
      </w:r>
      <w:proofErr w:type="spellEnd"/>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meet all the necessary requirements of the linear regression (1) applicability, the activity </w:t>
      </w:r>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color w:val="000000"/>
          <w:sz w:val="24"/>
          <w:szCs w:val="24"/>
          <w:vertAlign w:val="superscript"/>
          <w:lang w:val="en-US" w:eastAsia="ru-RU"/>
        </w:rPr>
        <w:t> is predictable through the property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To test these conditions of linear regression applicability, a simple regression is optimized for the pair </w:t>
      </w:r>
      <w:r w:rsidRPr="008B537A">
        <w:rPr>
          <w:rFonts w:ascii="Times New Roman" w:eastAsia="Times New Roman" w:hAnsi="Times New Roman" w:cs="Times New Roman"/>
          <w:b/>
          <w:bCs/>
          <w:color w:val="000000"/>
          <w:sz w:val="24"/>
          <w:szCs w:val="24"/>
          <w:vertAlign w:val="superscript"/>
          <w:lang w:val="en-US" w:eastAsia="ru-RU"/>
        </w:rPr>
        <w:t>{</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w:t>
      </w:r>
      <w:proofErr w:type="gramStart"/>
      <w:r w:rsidRPr="008B537A">
        <w:rPr>
          <w:rFonts w:ascii="Times New Roman" w:eastAsia="Times New Roman" w:hAnsi="Times New Roman" w:cs="Times New Roman"/>
          <w:b/>
          <w:bCs/>
          <w:color w:val="000000"/>
          <w:sz w:val="24"/>
          <w:szCs w:val="24"/>
          <w:vertAlign w:val="subscript"/>
          <w:lang w:val="en-US" w:eastAsia="ru-RU"/>
        </w:rPr>
        <w:t>,a,b</w:t>
      </w:r>
      <w:proofErr w:type="spellEnd"/>
      <w:proofErr w:type="gram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b/>
          <w:bCs/>
          <w:color w:val="000000"/>
          <w:sz w:val="24"/>
          <w:szCs w:val="24"/>
          <w:vertAlign w:val="superscript"/>
          <w:lang w:val="en-US" w:eastAsia="ru-RU"/>
        </w:rPr>
        <w:t xml:space="preserve">), </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n</w:t>
      </w:r>
      <w:proofErr w:type="spellEnd"/>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8B537A" w:rsidRPr="008B537A" w:rsidTr="008B537A">
        <w:trPr>
          <w:tblCellSpacing w:w="0" w:type="dxa"/>
        </w:trPr>
        <w:tc>
          <w:tcPr>
            <w:tcW w:w="4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1941195" cy="198120"/>
                  <wp:effectExtent l="0" t="0" r="1905" b="0"/>
                  <wp:docPr id="20" name="Рисунок 20" descr="http://www.bionet.nsc.ru/meeting/bgrs/thesis/5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52/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198120"/>
                          </a:xfrm>
                          <a:prstGeom prst="rect">
                            <a:avLst/>
                          </a:prstGeom>
                          <a:noFill/>
                          <a:ln>
                            <a:noFill/>
                          </a:ln>
                        </pic:spPr>
                      </pic:pic>
                    </a:graphicData>
                  </a:graphic>
                </wp:inline>
              </w:drawing>
            </w:r>
          </w:p>
        </w:tc>
        <w:tc>
          <w:tcPr>
            <w:tcW w:w="500" w:type="pct"/>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(3)</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To ensure the reliability of the regression between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and </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n</w:t>
      </w:r>
      <w:proofErr w:type="spellEnd"/>
      <w:r w:rsidRPr="008B537A">
        <w:rPr>
          <w:rFonts w:ascii="Times New Roman" w:eastAsia="Times New Roman" w:hAnsi="Times New Roman" w:cs="Times New Roman"/>
          <w:color w:val="000000"/>
          <w:sz w:val="24"/>
          <w:szCs w:val="24"/>
          <w:vertAlign w:val="superscript"/>
          <w:lang w:val="en-US" w:eastAsia="ru-RU"/>
        </w:rPr>
        <w:t>, 22 requirements are tested: the presence of linear, sign, and rank correlations between the predicted </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and the experimental </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n</w:t>
      </w:r>
      <w:proofErr w:type="spellEnd"/>
      <w:r w:rsidRPr="008B537A">
        <w:rPr>
          <w:rFonts w:ascii="Times New Roman" w:eastAsia="Times New Roman" w:hAnsi="Times New Roman" w:cs="Times New Roman"/>
          <w:color w:val="000000"/>
          <w:sz w:val="24"/>
          <w:szCs w:val="24"/>
          <w:vertAlign w:val="superscript"/>
          <w:lang w:val="en-US" w:eastAsia="ru-RU"/>
        </w:rPr>
        <w:t> activities; the uniform distributions; the Gaussian for their deviation </w:t>
      </w:r>
      <w:r w:rsidRPr="008B537A">
        <w:rPr>
          <w:rFonts w:ascii="Times New Roman" w:eastAsia="Times New Roman" w:hAnsi="Times New Roman" w:cs="Times New Roman"/>
          <w:b/>
          <w:bCs/>
          <w:color w:val="000000"/>
          <w:sz w:val="24"/>
          <w:szCs w:val="24"/>
          <w:vertAlign w:val="superscript"/>
          <w:lang w:val="en-US" w:eastAsia="ru-RU"/>
        </w:rPr>
        <w:t>(</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b/>
          <w:bCs/>
          <w:color w:val="000000"/>
          <w:sz w:val="24"/>
          <w:szCs w:val="24"/>
          <w:vertAlign w:val="superscript"/>
          <w:lang w:val="en-US" w:eastAsia="ru-RU"/>
        </w:rPr>
        <w:t>)-</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n</w:t>
      </w:r>
      <w:proofErr w:type="spellEnd"/>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xml:space="preserve"> etc. </w:t>
      </w:r>
      <w:proofErr w:type="gramStart"/>
      <w:r w:rsidRPr="008B537A">
        <w:rPr>
          <w:rFonts w:ascii="Times New Roman" w:eastAsia="Times New Roman" w:hAnsi="Times New Roman" w:cs="Times New Roman"/>
          <w:color w:val="000000"/>
          <w:sz w:val="24"/>
          <w:szCs w:val="24"/>
          <w:vertAlign w:val="superscript"/>
          <w:lang w:val="en-US" w:eastAsia="ru-RU"/>
        </w:rPr>
        <w:t>When the </w:t>
      </w:r>
      <w:proofErr w:type="spellStart"/>
      <w:r w:rsidRPr="008B537A">
        <w:rPr>
          <w:rFonts w:ascii="Times New Roman" w:eastAsia="Times New Roman" w:hAnsi="Times New Roman" w:cs="Times New Roman"/>
          <w:b/>
          <w:bCs/>
          <w:color w:val="000000"/>
          <w:sz w:val="24"/>
          <w:szCs w:val="24"/>
          <w:vertAlign w:val="superscript"/>
          <w:lang w:val="en-US" w:eastAsia="ru-RU"/>
        </w:rPr>
        <w:t>r</w:t>
      </w:r>
      <w:r w:rsidRPr="008B537A">
        <w:rPr>
          <w:rFonts w:ascii="Times New Roman" w:eastAsia="Times New Roman" w:hAnsi="Times New Roman" w:cs="Times New Roman"/>
          <w:color w:val="000000"/>
          <w:sz w:val="24"/>
          <w:szCs w:val="24"/>
          <w:vertAlign w:val="superscript"/>
          <w:lang w:val="en-US" w:eastAsia="ru-RU"/>
        </w:rPr>
        <w:t>th</w:t>
      </w:r>
      <w:proofErr w:type="spellEnd"/>
      <w:r w:rsidRPr="008B537A">
        <w:rPr>
          <w:rFonts w:ascii="Times New Roman" w:eastAsia="Times New Roman" w:hAnsi="Times New Roman" w:cs="Times New Roman"/>
          <w:color w:val="000000"/>
          <w:sz w:val="24"/>
          <w:szCs w:val="24"/>
          <w:vertAlign w:val="superscript"/>
          <w:lang w:val="en-US" w:eastAsia="ru-RU"/>
        </w:rPr>
        <w:t xml:space="preserve"> requirement is met with significance </w:t>
      </w:r>
      <w:proofErr w:type="spellStart"/>
      <w:r w:rsidRPr="008B537A">
        <w:rPr>
          <w:rFonts w:ascii="Times New Roman" w:eastAsia="Times New Roman" w:hAnsi="Times New Roman" w:cs="Times New Roman"/>
          <w:b/>
          <w:bCs/>
          <w:color w:val="000000"/>
          <w:sz w:val="24"/>
          <w:szCs w:val="24"/>
          <w:vertAlign w:val="superscript"/>
          <w:lang w:val="en-US" w:eastAsia="ru-RU"/>
        </w:rPr>
        <w:t>p</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color w:val="000000"/>
          <w:sz w:val="24"/>
          <w:szCs w:val="24"/>
          <w:vertAlign w:val="superscript"/>
          <w:lang w:val="en-US" w:eastAsia="ru-RU"/>
        </w:rPr>
        <w:t>, it is fixed on a uniform scale named «partial utility of the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color w:val="000000"/>
          <w:sz w:val="24"/>
          <w:szCs w:val="24"/>
          <w:vertAlign w:val="superscript"/>
          <w:lang w:val="en-US" w:eastAsia="ru-RU"/>
        </w:rPr>
        <w:t> to predict the activity </w:t>
      </w:r>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color w:val="000000"/>
          <w:sz w:val="24"/>
          <w:szCs w:val="24"/>
          <w:vertAlign w:val="superscript"/>
          <w:lang w:val="en-US" w:eastAsia="ru-RU"/>
        </w:rPr>
        <w:t>» which is highest, </w:t>
      </w:r>
      <w:proofErr w:type="spellStart"/>
      <w:r w:rsidRPr="008B537A">
        <w:rPr>
          <w:rFonts w:ascii="Times New Roman" w:eastAsia="Times New Roman" w:hAnsi="Times New Roman" w:cs="Times New Roman"/>
          <w:b/>
          <w:bCs/>
          <w:color w:val="000000"/>
          <w:sz w:val="24"/>
          <w:szCs w:val="24"/>
          <w:vertAlign w:val="superscript"/>
          <w:lang w:val="en-US" w:eastAsia="ru-RU"/>
        </w:rPr>
        <w:t>u</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=1</w:t>
      </w:r>
      <w:r w:rsidRPr="008B537A">
        <w:rPr>
          <w:rFonts w:ascii="Times New Roman" w:eastAsia="Times New Roman" w:hAnsi="Times New Roman" w:cs="Times New Roman"/>
          <w:color w:val="000000"/>
          <w:sz w:val="24"/>
          <w:szCs w:val="24"/>
          <w:vertAlign w:val="superscript"/>
          <w:lang w:val="en-US" w:eastAsia="ru-RU"/>
        </w:rPr>
        <w:t>, when the </w:t>
      </w:r>
      <w:proofErr w:type="spellStart"/>
      <w:r w:rsidRPr="008B537A">
        <w:rPr>
          <w:rFonts w:ascii="Times New Roman" w:eastAsia="Times New Roman" w:hAnsi="Times New Roman" w:cs="Times New Roman"/>
          <w:b/>
          <w:bCs/>
          <w:color w:val="000000"/>
          <w:sz w:val="24"/>
          <w:szCs w:val="24"/>
          <w:vertAlign w:val="superscript"/>
          <w:lang w:val="en-US" w:eastAsia="ru-RU"/>
        </w:rPr>
        <w:t>r</w:t>
      </w:r>
      <w:r w:rsidRPr="008B537A">
        <w:rPr>
          <w:rFonts w:ascii="Times New Roman" w:eastAsia="Times New Roman" w:hAnsi="Times New Roman" w:cs="Times New Roman"/>
          <w:color w:val="000000"/>
          <w:sz w:val="24"/>
          <w:szCs w:val="24"/>
          <w:vertAlign w:val="superscript"/>
          <w:lang w:val="en-US" w:eastAsia="ru-RU"/>
        </w:rPr>
        <w:t>th</w:t>
      </w:r>
      <w:proofErr w:type="spellEnd"/>
      <w:r w:rsidRPr="008B537A">
        <w:rPr>
          <w:rFonts w:ascii="Times New Roman" w:eastAsia="Times New Roman" w:hAnsi="Times New Roman" w:cs="Times New Roman"/>
          <w:color w:val="000000"/>
          <w:sz w:val="24"/>
          <w:szCs w:val="24"/>
          <w:vertAlign w:val="superscript"/>
          <w:lang w:val="en-US" w:eastAsia="ru-RU"/>
        </w:rPr>
        <w:t xml:space="preserve"> requirement is met at </w:t>
      </w:r>
      <w:proofErr w:type="spellStart"/>
      <w:r w:rsidRPr="008B537A">
        <w:rPr>
          <w:rFonts w:ascii="Times New Roman" w:eastAsia="Times New Roman" w:hAnsi="Times New Roman" w:cs="Times New Roman"/>
          <w:b/>
          <w:bCs/>
          <w:color w:val="000000"/>
          <w:sz w:val="24"/>
          <w:szCs w:val="24"/>
          <w:vertAlign w:val="superscript"/>
          <w:lang w:val="en-US" w:eastAsia="ru-RU"/>
        </w:rPr>
        <w:t>p</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 &lt;0.01;</w:t>
      </w:r>
      <w:r w:rsidRPr="008B537A">
        <w:rPr>
          <w:rFonts w:ascii="Times New Roman" w:eastAsia="Times New Roman" w:hAnsi="Times New Roman" w:cs="Times New Roman"/>
          <w:color w:val="000000"/>
          <w:sz w:val="24"/>
          <w:szCs w:val="24"/>
          <w:vertAlign w:val="superscript"/>
          <w:lang w:val="en-US" w:eastAsia="ru-RU"/>
        </w:rPr>
        <w:t> the lowest, </w:t>
      </w:r>
      <w:proofErr w:type="spellStart"/>
      <w:r w:rsidRPr="008B537A">
        <w:rPr>
          <w:rFonts w:ascii="Times New Roman" w:eastAsia="Times New Roman" w:hAnsi="Times New Roman" w:cs="Times New Roman"/>
          <w:b/>
          <w:bCs/>
          <w:color w:val="000000"/>
          <w:sz w:val="24"/>
          <w:szCs w:val="24"/>
          <w:vertAlign w:val="superscript"/>
          <w:lang w:val="en-US" w:eastAsia="ru-RU"/>
        </w:rPr>
        <w:t>u</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-1,</w:t>
      </w:r>
      <w:r w:rsidRPr="008B537A">
        <w:rPr>
          <w:rFonts w:ascii="Times New Roman" w:eastAsia="Times New Roman" w:hAnsi="Times New Roman" w:cs="Times New Roman"/>
          <w:color w:val="000000"/>
          <w:sz w:val="24"/>
          <w:szCs w:val="24"/>
          <w:vertAlign w:val="superscript"/>
          <w:lang w:val="en-US" w:eastAsia="ru-RU"/>
        </w:rPr>
        <w:t> when </w:t>
      </w:r>
      <w:proofErr w:type="spellStart"/>
      <w:r w:rsidRPr="008B537A">
        <w:rPr>
          <w:rFonts w:ascii="Times New Roman" w:eastAsia="Times New Roman" w:hAnsi="Times New Roman" w:cs="Times New Roman"/>
          <w:b/>
          <w:bCs/>
          <w:color w:val="000000"/>
          <w:sz w:val="24"/>
          <w:szCs w:val="24"/>
          <w:vertAlign w:val="superscript"/>
          <w:lang w:val="en-US" w:eastAsia="ru-RU"/>
        </w:rPr>
        <w:t>p</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&gt;0.1</w:t>
      </w:r>
      <w:r w:rsidRPr="008B537A">
        <w:rPr>
          <w:rFonts w:ascii="Times New Roman" w:eastAsia="Times New Roman" w:hAnsi="Times New Roman" w:cs="Times New Roman"/>
          <w:color w:val="000000"/>
          <w:sz w:val="24"/>
          <w:szCs w:val="24"/>
          <w:vertAlign w:val="superscript"/>
          <w:lang w:val="en-US" w:eastAsia="ru-RU"/>
        </w:rPr>
        <w:t>; negative </w:t>
      </w:r>
      <w:proofErr w:type="spellStart"/>
      <w:r w:rsidRPr="008B537A">
        <w:rPr>
          <w:rFonts w:ascii="Times New Roman" w:eastAsia="Times New Roman" w:hAnsi="Times New Roman" w:cs="Times New Roman"/>
          <w:b/>
          <w:bCs/>
          <w:color w:val="000000"/>
          <w:sz w:val="24"/>
          <w:szCs w:val="24"/>
          <w:vertAlign w:val="superscript"/>
          <w:lang w:val="en-US" w:eastAsia="ru-RU"/>
        </w:rPr>
        <w:t>u</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&lt;0</w:t>
      </w:r>
      <w:r w:rsidRPr="008B537A">
        <w:rPr>
          <w:rFonts w:ascii="Times New Roman" w:eastAsia="Times New Roman" w:hAnsi="Times New Roman" w:cs="Times New Roman"/>
          <w:color w:val="000000"/>
          <w:sz w:val="24"/>
          <w:szCs w:val="24"/>
          <w:vertAlign w:val="superscript"/>
          <w:lang w:val="en-US" w:eastAsia="ru-RU"/>
        </w:rPr>
        <w:t>, when </w:t>
      </w:r>
      <w:proofErr w:type="spellStart"/>
      <w:r w:rsidRPr="008B537A">
        <w:rPr>
          <w:rFonts w:ascii="Times New Roman" w:eastAsia="Times New Roman" w:hAnsi="Times New Roman" w:cs="Times New Roman"/>
          <w:b/>
          <w:bCs/>
          <w:color w:val="000000"/>
          <w:sz w:val="24"/>
          <w:szCs w:val="24"/>
          <w:vertAlign w:val="superscript"/>
          <w:lang w:val="en-US" w:eastAsia="ru-RU"/>
        </w:rPr>
        <w:t>p</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&gt;0.05;</w:t>
      </w:r>
      <w:r w:rsidRPr="008B537A">
        <w:rPr>
          <w:rFonts w:ascii="Times New Roman" w:eastAsia="Times New Roman" w:hAnsi="Times New Roman" w:cs="Times New Roman"/>
          <w:color w:val="000000"/>
          <w:sz w:val="24"/>
          <w:szCs w:val="24"/>
          <w:vertAlign w:val="superscript"/>
          <w:lang w:val="en-US" w:eastAsia="ru-RU"/>
        </w:rPr>
        <w:t> positive </w:t>
      </w:r>
      <w:proofErr w:type="spellStart"/>
      <w:r w:rsidRPr="008B537A">
        <w:rPr>
          <w:rFonts w:ascii="Times New Roman" w:eastAsia="Times New Roman" w:hAnsi="Times New Roman" w:cs="Times New Roman"/>
          <w:b/>
          <w:bCs/>
          <w:color w:val="000000"/>
          <w:sz w:val="24"/>
          <w:szCs w:val="24"/>
          <w:vertAlign w:val="superscript"/>
          <w:lang w:val="en-US" w:eastAsia="ru-RU"/>
        </w:rPr>
        <w:t>u</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&gt;0,</w:t>
      </w:r>
      <w:r w:rsidRPr="008B537A">
        <w:rPr>
          <w:rFonts w:ascii="Times New Roman" w:eastAsia="Times New Roman" w:hAnsi="Times New Roman" w:cs="Times New Roman"/>
          <w:color w:val="000000"/>
          <w:sz w:val="24"/>
          <w:szCs w:val="24"/>
          <w:vertAlign w:val="superscript"/>
          <w:lang w:val="en-US" w:eastAsia="ru-RU"/>
        </w:rPr>
        <w:t> when </w:t>
      </w:r>
      <w:proofErr w:type="spellStart"/>
      <w:r w:rsidRPr="008B537A">
        <w:rPr>
          <w:rFonts w:ascii="Times New Roman" w:eastAsia="Times New Roman" w:hAnsi="Times New Roman" w:cs="Times New Roman"/>
          <w:b/>
          <w:bCs/>
          <w:color w:val="000000"/>
          <w:sz w:val="24"/>
          <w:szCs w:val="24"/>
          <w:vertAlign w:val="superscript"/>
          <w:lang w:val="en-US" w:eastAsia="ru-RU"/>
        </w:rPr>
        <w:t>p</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&lt;0.05</w:t>
      </w:r>
      <w:r w:rsidRPr="008B537A">
        <w:rPr>
          <w:rFonts w:ascii="Times New Roman" w:eastAsia="Times New Roman" w:hAnsi="Times New Roman" w:cs="Times New Roman"/>
          <w:color w:val="000000"/>
          <w:sz w:val="24"/>
          <w:szCs w:val="24"/>
          <w:vertAlign w:val="superscript"/>
          <w:lang w:val="en-US" w:eastAsia="ru-RU"/>
        </w:rPr>
        <w:t>; and </w:t>
      </w:r>
      <w:proofErr w:type="spellStart"/>
      <w:r w:rsidRPr="008B537A">
        <w:rPr>
          <w:rFonts w:ascii="Times New Roman" w:eastAsia="Times New Roman" w:hAnsi="Times New Roman" w:cs="Times New Roman"/>
          <w:b/>
          <w:bCs/>
          <w:color w:val="000000"/>
          <w:sz w:val="24"/>
          <w:szCs w:val="24"/>
          <w:vertAlign w:val="superscript"/>
          <w:lang w:val="en-US" w:eastAsia="ru-RU"/>
        </w:rPr>
        <w:t>u</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=0,</w:t>
      </w:r>
      <w:r w:rsidRPr="008B537A">
        <w:rPr>
          <w:rFonts w:ascii="Times New Roman" w:eastAsia="Times New Roman" w:hAnsi="Times New Roman" w:cs="Times New Roman"/>
          <w:color w:val="000000"/>
          <w:sz w:val="24"/>
          <w:szCs w:val="24"/>
          <w:vertAlign w:val="superscript"/>
          <w:lang w:val="en-US" w:eastAsia="ru-RU"/>
        </w:rPr>
        <w:t> when </w:t>
      </w:r>
      <w:proofErr w:type="spellStart"/>
      <w:r w:rsidRPr="008B537A">
        <w:rPr>
          <w:rFonts w:ascii="Times New Roman" w:eastAsia="Times New Roman" w:hAnsi="Times New Roman" w:cs="Times New Roman"/>
          <w:b/>
          <w:bCs/>
          <w:color w:val="000000"/>
          <w:sz w:val="24"/>
          <w:szCs w:val="24"/>
          <w:vertAlign w:val="superscript"/>
          <w:lang w:val="en-US" w:eastAsia="ru-RU"/>
        </w:rPr>
        <w:t>p</w:t>
      </w:r>
      <w:r w:rsidRPr="008B537A">
        <w:rPr>
          <w:rFonts w:ascii="Times New Roman" w:eastAsia="Times New Roman" w:hAnsi="Times New Roman" w:cs="Times New Roman"/>
          <w:b/>
          <w:bCs/>
          <w:color w:val="000000"/>
          <w:sz w:val="24"/>
          <w:szCs w:val="24"/>
          <w:vertAlign w:val="subscript"/>
          <w:lang w:val="en-US" w:eastAsia="ru-RU"/>
        </w:rPr>
        <w:t>r</w:t>
      </w:r>
      <w:proofErr w:type="spellEnd"/>
      <w:r w:rsidRPr="008B537A">
        <w:rPr>
          <w:rFonts w:ascii="Times New Roman" w:eastAsia="Times New Roman" w:hAnsi="Times New Roman" w:cs="Times New Roman"/>
          <w:b/>
          <w:bCs/>
          <w:color w:val="000000"/>
          <w:sz w:val="24"/>
          <w:szCs w:val="24"/>
          <w:vertAlign w:val="superscript"/>
          <w:lang w:val="en-US" w:eastAsia="ru-RU"/>
        </w:rPr>
        <w:t>=0.05</w:t>
      </w:r>
      <w:r w:rsidRPr="008B537A">
        <w:rPr>
          <w:rFonts w:ascii="Times New Roman" w:eastAsia="Times New Roman" w:hAnsi="Times New Roman" w:cs="Times New Roman"/>
          <w:color w:val="000000"/>
          <w:sz w:val="24"/>
          <w:szCs w:val="24"/>
          <w:vertAlign w:val="superscript"/>
          <w:lang w:val="en-US" w:eastAsia="ru-RU"/>
        </w:rPr>
        <w:t>, as it is recommended by fuzzy logic (</w:t>
      </w:r>
      <w:proofErr w:type="spellStart"/>
      <w:r w:rsidRPr="008B537A">
        <w:rPr>
          <w:rFonts w:ascii="Times New Roman" w:eastAsia="Times New Roman" w:hAnsi="Times New Roman" w:cs="Times New Roman"/>
          <w:color w:val="000000"/>
          <w:sz w:val="24"/>
          <w:szCs w:val="24"/>
          <w:vertAlign w:val="superscript"/>
          <w:lang w:val="en-US" w:eastAsia="ru-RU"/>
        </w:rPr>
        <w:t>Zadeh</w:t>
      </w:r>
      <w:proofErr w:type="spellEnd"/>
      <w:r w:rsidRPr="008B537A">
        <w:rPr>
          <w:rFonts w:ascii="Times New Roman" w:eastAsia="Times New Roman" w:hAnsi="Times New Roman" w:cs="Times New Roman"/>
          <w:color w:val="000000"/>
          <w:sz w:val="24"/>
          <w:szCs w:val="24"/>
          <w:vertAlign w:val="superscript"/>
          <w:lang w:val="en-US" w:eastAsia="ru-RU"/>
        </w:rPr>
        <w:t>, 1965):</w:t>
      </w:r>
      <w:proofErr w:type="gramEnd"/>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8B537A" w:rsidRPr="008B537A" w:rsidTr="008B537A">
        <w:trPr>
          <w:tblCellSpacing w:w="0" w:type="dxa"/>
        </w:trPr>
        <w:tc>
          <w:tcPr>
            <w:tcW w:w="4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4045585" cy="621030"/>
                  <wp:effectExtent l="0" t="0" r="0" b="7620"/>
                  <wp:docPr id="19" name="Рисунок 19" descr="http://www.bionet.nsc.ru/meeting/bgrs/thesis/52/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52/Image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5585" cy="621030"/>
                          </a:xfrm>
                          <a:prstGeom prst="rect">
                            <a:avLst/>
                          </a:prstGeom>
                          <a:noFill/>
                          <a:ln>
                            <a:noFill/>
                          </a:ln>
                        </pic:spPr>
                      </pic:pic>
                    </a:graphicData>
                  </a:graphic>
                </wp:inline>
              </w:drawing>
            </w:r>
          </w:p>
        </w:tc>
        <w:tc>
          <w:tcPr>
            <w:tcW w:w="500" w:type="pct"/>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(4)</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Applying the Utility Theory for Decision Making (</w:t>
      </w:r>
      <w:proofErr w:type="spellStart"/>
      <w:r w:rsidRPr="008B537A">
        <w:rPr>
          <w:rFonts w:ascii="Times New Roman" w:eastAsia="Times New Roman" w:hAnsi="Times New Roman" w:cs="Times New Roman"/>
          <w:color w:val="000000"/>
          <w:sz w:val="24"/>
          <w:szCs w:val="24"/>
          <w:vertAlign w:val="superscript"/>
          <w:lang w:val="en-US" w:eastAsia="ru-RU"/>
        </w:rPr>
        <w:t>Fishburn</w:t>
      </w:r>
      <w:proofErr w:type="spellEnd"/>
      <w:r w:rsidRPr="008B537A">
        <w:rPr>
          <w:rFonts w:ascii="Times New Roman" w:eastAsia="Times New Roman" w:hAnsi="Times New Roman" w:cs="Times New Roman"/>
          <w:color w:val="000000"/>
          <w:sz w:val="24"/>
          <w:szCs w:val="24"/>
          <w:vertAlign w:val="superscript"/>
          <w:lang w:val="en-US" w:eastAsia="ru-RU"/>
        </w:rPr>
        <w:t xml:space="preserve">, 1970), the partial utilities </w:t>
      </w:r>
      <w:proofErr w:type="gramStart"/>
      <w:r w:rsidRPr="008B537A">
        <w:rPr>
          <w:rFonts w:ascii="Times New Roman" w:eastAsia="Times New Roman" w:hAnsi="Times New Roman" w:cs="Times New Roman"/>
          <w:color w:val="000000"/>
          <w:sz w:val="24"/>
          <w:szCs w:val="24"/>
          <w:vertAlign w:val="superscript"/>
          <w:lang w:val="en-US" w:eastAsia="ru-RU"/>
        </w:rPr>
        <w:t>are averaged</w:t>
      </w:r>
      <w:proofErr w:type="gramEnd"/>
      <w:r w:rsidRPr="008B537A">
        <w:rPr>
          <w:rFonts w:ascii="Times New Roman" w:eastAsia="Times New Roman" w:hAnsi="Times New Roman" w:cs="Times New Roman"/>
          <w:color w:val="000000"/>
          <w:sz w:val="24"/>
          <w:szCs w:val="24"/>
          <w:vertAlign w:val="superscript"/>
          <w:lang w:val="en-US" w:eastAsia="ru-RU"/>
        </w:rPr>
        <w:t xml:space="preserve"> to produce the general utility:</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8B537A" w:rsidRPr="008B537A" w:rsidTr="008B537A">
        <w:trPr>
          <w:tblCellSpacing w:w="0" w:type="dxa"/>
        </w:trPr>
        <w:tc>
          <w:tcPr>
            <w:tcW w:w="4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1992630" cy="474345"/>
                  <wp:effectExtent l="0" t="0" r="7620" b="1905"/>
                  <wp:docPr id="18" name="Рисунок 18" descr="http://www.bionet.nsc.ru/meeting/bgrs/thesis/52/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52/Image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630" cy="474345"/>
                          </a:xfrm>
                          <a:prstGeom prst="rect">
                            <a:avLst/>
                          </a:prstGeom>
                          <a:noFill/>
                          <a:ln>
                            <a:noFill/>
                          </a:ln>
                        </pic:spPr>
                      </pic:pic>
                    </a:graphicData>
                  </a:graphic>
                </wp:inline>
              </w:drawing>
            </w:r>
          </w:p>
        </w:tc>
        <w:tc>
          <w:tcPr>
            <w:tcW w:w="500" w:type="pct"/>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(5)</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The linear-independent properties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w:t>
      </w:r>
      <w:proofErr w:type="gramStart"/>
      <w:r w:rsidRPr="008B537A">
        <w:rPr>
          <w:rFonts w:ascii="Times New Roman" w:eastAsia="Times New Roman" w:hAnsi="Times New Roman" w:cs="Times New Roman"/>
          <w:b/>
          <w:bCs/>
          <w:color w:val="000000"/>
          <w:sz w:val="24"/>
          <w:szCs w:val="24"/>
          <w:vertAlign w:val="subscript"/>
          <w:lang w:val="en-US" w:eastAsia="ru-RU"/>
        </w:rPr>
        <w:t>,a,b</w:t>
      </w:r>
      <w:proofErr w:type="spellEnd"/>
      <w:proofErr w:type="gramEnd"/>
      <w:r w:rsidRPr="008B537A">
        <w:rPr>
          <w:rFonts w:ascii="Times New Roman" w:eastAsia="Times New Roman" w:hAnsi="Times New Roman" w:cs="Times New Roman"/>
          <w:color w:val="000000"/>
          <w:sz w:val="24"/>
          <w:szCs w:val="24"/>
          <w:vertAlign w:val="superscript"/>
          <w:lang w:val="en-US" w:eastAsia="ru-RU"/>
        </w:rPr>
        <w:t> with the highest positive utilities are selected, </w:t>
      </w:r>
      <w:r w:rsidRPr="008B537A">
        <w:rPr>
          <w:rFonts w:ascii="Times New Roman" w:eastAsia="Times New Roman" w:hAnsi="Times New Roman" w:cs="Times New Roman"/>
          <w:b/>
          <w:bCs/>
          <w:color w:val="000000"/>
          <w:sz w:val="24"/>
          <w:szCs w:val="24"/>
          <w:vertAlign w:val="superscript"/>
          <w:lang w:val="en-US" w:eastAsia="ru-RU"/>
        </w:rPr>
        <w:t>U(</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q,a,b</w:t>
      </w:r>
      <w:r w:rsidRPr="008B537A">
        <w:rPr>
          <w:rFonts w:ascii="Times New Roman" w:eastAsia="Times New Roman" w:hAnsi="Times New Roman" w:cs="Times New Roman"/>
          <w:b/>
          <w:bCs/>
          <w:color w:val="000000"/>
          <w:sz w:val="24"/>
          <w:szCs w:val="24"/>
          <w:vertAlign w:val="superscript"/>
          <w:lang w:val="en-US" w:eastAsia="ru-RU"/>
        </w:rPr>
        <w:t>,F</w:t>
      </w:r>
      <w:proofErr w:type="spellEnd"/>
      <w:r w:rsidRPr="008B537A">
        <w:rPr>
          <w:rFonts w:ascii="Times New Roman" w:eastAsia="Times New Roman" w:hAnsi="Times New Roman" w:cs="Times New Roman"/>
          <w:b/>
          <w:bCs/>
          <w:color w:val="000000"/>
          <w:sz w:val="24"/>
          <w:szCs w:val="24"/>
          <w:vertAlign w:val="superscript"/>
          <w:lang w:val="en-US" w:eastAsia="ru-RU"/>
        </w:rPr>
        <w:t>)&gt;0.</w:t>
      </w:r>
      <w:r w:rsidRPr="008B537A">
        <w:rPr>
          <w:rFonts w:ascii="Times New Roman" w:eastAsia="Times New Roman" w:hAnsi="Times New Roman" w:cs="Times New Roman"/>
          <w:color w:val="000000"/>
          <w:sz w:val="24"/>
          <w:szCs w:val="24"/>
          <w:vertAlign w:val="superscript"/>
          <w:lang w:val="en-US" w:eastAsia="ru-RU"/>
        </w:rPr>
        <w:t> The probability to select by chance a property </w:t>
      </w:r>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color w:val="000000"/>
          <w:sz w:val="24"/>
          <w:szCs w:val="24"/>
          <w:vertAlign w:val="superscript"/>
          <w:lang w:val="en-US" w:eastAsia="ru-RU"/>
        </w:rPr>
        <w:t> with a positive utility </w:t>
      </w:r>
      <w:r w:rsidRPr="008B537A">
        <w:rPr>
          <w:rFonts w:ascii="Times New Roman" w:eastAsia="Times New Roman" w:hAnsi="Times New Roman" w:cs="Times New Roman"/>
          <w:b/>
          <w:bCs/>
          <w:color w:val="000000"/>
          <w:sz w:val="24"/>
          <w:szCs w:val="24"/>
          <w:vertAlign w:val="superscript"/>
          <w:lang w:val="en-US" w:eastAsia="ru-RU"/>
        </w:rPr>
        <w:t>U(X, F)&gt;</w:t>
      </w:r>
      <w:proofErr w:type="gramStart"/>
      <w:r w:rsidRPr="008B537A">
        <w:rPr>
          <w:rFonts w:ascii="Times New Roman" w:eastAsia="Times New Roman" w:hAnsi="Times New Roman" w:cs="Times New Roman"/>
          <w:b/>
          <w:bCs/>
          <w:color w:val="000000"/>
          <w:sz w:val="24"/>
          <w:szCs w:val="24"/>
          <w:vertAlign w:val="superscript"/>
          <w:lang w:val="en-US" w:eastAsia="ru-RU"/>
        </w:rPr>
        <w:t>0</w:t>
      </w:r>
      <w:proofErr w:type="gramEnd"/>
      <w:r w:rsidRPr="008B537A">
        <w:rPr>
          <w:rFonts w:ascii="Times New Roman" w:eastAsia="Times New Roman" w:hAnsi="Times New Roman" w:cs="Times New Roman"/>
          <w:color w:val="000000"/>
          <w:sz w:val="24"/>
          <w:szCs w:val="24"/>
          <w:vertAlign w:val="superscript"/>
          <w:lang w:val="en-US" w:eastAsia="ru-RU"/>
        </w:rPr>
        <w:t> from 105 properties was approximately estimated by the binomial criterion:</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noProof/>
          <w:color w:val="000000"/>
          <w:sz w:val="24"/>
          <w:szCs w:val="24"/>
          <w:vertAlign w:val="superscript"/>
          <w:lang w:eastAsia="ru-RU"/>
        </w:rPr>
        <w:drawing>
          <wp:inline distT="0" distB="0" distL="0" distR="0">
            <wp:extent cx="3286760" cy="396875"/>
            <wp:effectExtent l="0" t="0" r="8890" b="3175"/>
            <wp:docPr id="17" name="Рисунок 17" descr="http://www.bionet.nsc.ru/meeting/bgrs/thesis/52/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52/Image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760" cy="396875"/>
                    </a:xfrm>
                    <a:prstGeom prst="rect">
                      <a:avLst/>
                    </a:prstGeom>
                    <a:noFill/>
                    <a:ln>
                      <a:noFill/>
                    </a:ln>
                  </pic:spPr>
                </pic:pic>
              </a:graphicData>
            </a:graphic>
          </wp:inline>
        </w:drawing>
      </w:r>
      <w:r w:rsidRPr="008B537A">
        <w:rPr>
          <w:rFonts w:ascii="Times New Roman" w:eastAsia="Times New Roman" w:hAnsi="Times New Roman" w:cs="Times New Roman"/>
          <w:color w:val="000000"/>
          <w:sz w:val="24"/>
          <w:szCs w:val="24"/>
          <w:vertAlign w:val="superscript"/>
          <w:lang w:val="en-US" w:eastAsia="ru-RU"/>
        </w:rPr>
        <w:t>.</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Thus, the property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w:t>
      </w:r>
      <w:proofErr w:type="gramStart"/>
      <w:r w:rsidRPr="008B537A">
        <w:rPr>
          <w:rFonts w:ascii="Times New Roman" w:eastAsia="Times New Roman" w:hAnsi="Times New Roman" w:cs="Times New Roman"/>
          <w:b/>
          <w:bCs/>
          <w:color w:val="000000"/>
          <w:sz w:val="24"/>
          <w:szCs w:val="24"/>
          <w:vertAlign w:val="subscript"/>
          <w:lang w:val="en-US" w:eastAsia="ru-RU"/>
        </w:rPr>
        <w:t>,a,b</w:t>
      </w:r>
      <w:proofErr w:type="spellEnd"/>
      <w:proofErr w:type="gramEnd"/>
      <w:r w:rsidRPr="008B537A">
        <w:rPr>
          <w:rFonts w:ascii="Times New Roman" w:eastAsia="Times New Roman" w:hAnsi="Times New Roman" w:cs="Times New Roman"/>
          <w:color w:val="000000"/>
          <w:sz w:val="24"/>
          <w:szCs w:val="24"/>
          <w:vertAlign w:val="superscript"/>
          <w:lang w:val="en-US" w:eastAsia="ru-RU"/>
        </w:rPr>
        <w:t> selected meets significantly the linear regression requirements. That is why the simplest combinatorial algorithm is applicable: all the 105 possible properties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for all the available site sequences </w:t>
      </w:r>
      <w:r w:rsidRPr="008B537A">
        <w:rPr>
          <w:rFonts w:ascii="Times New Roman" w:eastAsia="Times New Roman" w:hAnsi="Times New Roman" w:cs="Times New Roman"/>
          <w:b/>
          <w:bCs/>
          <w:color w:val="000000"/>
          <w:sz w:val="24"/>
          <w:szCs w:val="24"/>
          <w:vertAlign w:val="superscript"/>
          <w:lang w:val="en-US" w:eastAsia="ru-RU"/>
        </w:rPr>
        <w:t>S</w:t>
      </w:r>
      <w:r w:rsidRPr="008B537A">
        <w:rPr>
          <w:rFonts w:ascii="Times New Roman" w:eastAsia="Times New Roman" w:hAnsi="Times New Roman" w:cs="Times New Roman"/>
          <w:b/>
          <w:bCs/>
          <w:color w:val="000000"/>
          <w:sz w:val="24"/>
          <w:szCs w:val="24"/>
          <w:vertAlign w:val="subscript"/>
          <w:lang w:val="en-US" w:eastAsia="ru-RU"/>
        </w:rPr>
        <w:t>n</w:t>
      </w:r>
      <w:r w:rsidRPr="008B537A">
        <w:rPr>
          <w:rFonts w:ascii="Times New Roman" w:eastAsia="Times New Roman" w:hAnsi="Times New Roman" w:cs="Times New Roman"/>
          <w:color w:val="000000"/>
          <w:sz w:val="24"/>
          <w:szCs w:val="24"/>
          <w:vertAlign w:val="superscript"/>
          <w:lang w:val="en-US" w:eastAsia="ru-RU"/>
        </w:rPr>
        <w:t> with the known activities </w:t>
      </w:r>
      <w:proofErr w:type="spellStart"/>
      <w:r w:rsidRPr="008B537A">
        <w:rPr>
          <w:rFonts w:ascii="Times New Roman" w:eastAsia="Times New Roman" w:hAnsi="Times New Roman" w:cs="Times New Roman"/>
          <w:b/>
          <w:bCs/>
          <w:color w:val="000000"/>
          <w:sz w:val="24"/>
          <w:szCs w:val="24"/>
          <w:vertAlign w:val="superscript"/>
          <w:lang w:val="en-US" w:eastAsia="ru-RU"/>
        </w:rPr>
        <w:t>F</w:t>
      </w:r>
      <w:r w:rsidRPr="008B537A">
        <w:rPr>
          <w:rFonts w:ascii="Times New Roman" w:eastAsia="Times New Roman" w:hAnsi="Times New Roman" w:cs="Times New Roman"/>
          <w:b/>
          <w:bCs/>
          <w:color w:val="000000"/>
          <w:sz w:val="24"/>
          <w:szCs w:val="24"/>
          <w:vertAlign w:val="subscript"/>
          <w:lang w:val="en-US" w:eastAsia="ru-RU"/>
        </w:rPr>
        <w:t>n</w:t>
      </w:r>
      <w:proofErr w:type="spellEnd"/>
      <w:r w:rsidRPr="008B537A">
        <w:rPr>
          <w:rFonts w:ascii="Times New Roman" w:eastAsia="Times New Roman" w:hAnsi="Times New Roman" w:cs="Times New Roman"/>
          <w:color w:val="000000"/>
          <w:sz w:val="24"/>
          <w:szCs w:val="24"/>
          <w:vertAlign w:val="superscript"/>
          <w:lang w:val="en-US" w:eastAsia="ru-RU"/>
        </w:rPr>
        <w:t> are calculated (2), and all the 105 utilities </w:t>
      </w:r>
      <w:r w:rsidRPr="008B537A">
        <w:rPr>
          <w:rFonts w:ascii="Times New Roman" w:eastAsia="Times New Roman" w:hAnsi="Times New Roman" w:cs="Times New Roman"/>
          <w:b/>
          <w:bCs/>
          <w:color w:val="000000"/>
          <w:sz w:val="24"/>
          <w:szCs w:val="24"/>
          <w:vertAlign w:val="superscript"/>
          <w:lang w:val="en-US" w:eastAsia="ru-RU"/>
        </w:rPr>
        <w:t>U(X, F)</w:t>
      </w:r>
      <w:r w:rsidRPr="008B537A">
        <w:rPr>
          <w:rFonts w:ascii="Times New Roman" w:eastAsia="Times New Roman" w:hAnsi="Times New Roman" w:cs="Times New Roman"/>
          <w:color w:val="000000"/>
          <w:sz w:val="24"/>
          <w:szCs w:val="24"/>
          <w:vertAlign w:val="superscript"/>
          <w:lang w:val="en-US" w:eastAsia="ru-RU"/>
        </w:rPr>
        <w:t> are calculated (3-5). If all </w:t>
      </w:r>
      <w:proofErr w:type="gramStart"/>
      <w:r w:rsidRPr="008B537A">
        <w:rPr>
          <w:rFonts w:ascii="Times New Roman" w:eastAsia="Times New Roman" w:hAnsi="Times New Roman" w:cs="Times New Roman"/>
          <w:b/>
          <w:bCs/>
          <w:color w:val="000000"/>
          <w:sz w:val="24"/>
          <w:szCs w:val="24"/>
          <w:vertAlign w:val="superscript"/>
          <w:lang w:val="en-US" w:eastAsia="ru-RU"/>
        </w:rPr>
        <w:t>U(</w:t>
      </w:r>
      <w:proofErr w:type="spellStart"/>
      <w:proofErr w:type="gramEnd"/>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q,a,b</w:t>
      </w:r>
      <w:proofErr w:type="spellEnd"/>
      <w:r w:rsidRPr="008B537A">
        <w:rPr>
          <w:rFonts w:ascii="Times New Roman" w:eastAsia="Times New Roman" w:hAnsi="Times New Roman" w:cs="Times New Roman"/>
          <w:b/>
          <w:bCs/>
          <w:color w:val="000000"/>
          <w:sz w:val="24"/>
          <w:szCs w:val="24"/>
          <w:vertAlign w:val="superscript"/>
          <w:lang w:val="en-US" w:eastAsia="ru-RU"/>
        </w:rPr>
        <w:t>, P)&lt;0,</w:t>
      </w:r>
      <w:r w:rsidRPr="008B537A">
        <w:rPr>
          <w:rFonts w:ascii="Times New Roman" w:eastAsia="Times New Roman" w:hAnsi="Times New Roman" w:cs="Times New Roman"/>
          <w:color w:val="000000"/>
          <w:sz w:val="24"/>
          <w:szCs w:val="24"/>
          <w:vertAlign w:val="superscript"/>
          <w:lang w:val="en-US" w:eastAsia="ru-RU"/>
        </w:rPr>
        <w:t> no properties are selected; otherwise, all the possible linear-independent properties </w:t>
      </w:r>
      <w:r w:rsidRPr="008B537A">
        <w:rPr>
          <w:rFonts w:ascii="Times New Roman" w:eastAsia="Times New Roman" w:hAnsi="Times New Roman" w:cs="Times New Roman"/>
          <w:b/>
          <w:bCs/>
          <w:color w:val="000000"/>
          <w:sz w:val="24"/>
          <w:szCs w:val="24"/>
          <w:vertAlign w:val="superscript"/>
          <w:lang w:val="en-US" w:eastAsia="ru-RU"/>
        </w:rPr>
        <w:t>{</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k</w:t>
      </w:r>
      <w:proofErr w:type="spellEnd"/>
      <w:r w:rsidRPr="008B537A">
        <w:rPr>
          <w:rFonts w:ascii="Times New Roman" w:eastAsia="Times New Roman" w:hAnsi="Times New Roman" w:cs="Times New Roman"/>
          <w:b/>
          <w:b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 with highest utilities </w:t>
      </w:r>
      <w:r w:rsidRPr="008B537A">
        <w:rPr>
          <w:rFonts w:ascii="Times New Roman" w:eastAsia="Times New Roman" w:hAnsi="Times New Roman" w:cs="Times New Roman"/>
          <w:b/>
          <w:bCs/>
          <w:color w:val="000000"/>
          <w:sz w:val="24"/>
          <w:szCs w:val="24"/>
          <w:vertAlign w:val="superscript"/>
          <w:lang w:val="en-US" w:eastAsia="ru-RU"/>
        </w:rPr>
        <w:t>{U(</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k</w:t>
      </w:r>
      <w:proofErr w:type="spellEnd"/>
      <w:r w:rsidRPr="008B537A">
        <w:rPr>
          <w:rFonts w:ascii="Times New Roman" w:eastAsia="Times New Roman" w:hAnsi="Times New Roman" w:cs="Times New Roman"/>
          <w:b/>
          <w:bCs/>
          <w:color w:val="000000"/>
          <w:sz w:val="24"/>
          <w:szCs w:val="24"/>
          <w:vertAlign w:val="superscript"/>
          <w:lang w:val="en-US" w:eastAsia="ru-RU"/>
        </w:rPr>
        <w:t>, F)&gt;0}</w:t>
      </w:r>
      <w:r w:rsidRPr="008B537A">
        <w:rPr>
          <w:rFonts w:ascii="Times New Roman" w:eastAsia="Times New Roman" w:hAnsi="Times New Roman" w:cs="Times New Roman"/>
          <w:color w:val="000000"/>
          <w:sz w:val="24"/>
          <w:szCs w:val="24"/>
          <w:vertAlign w:val="superscript"/>
          <w:lang w:val="en-US" w:eastAsia="ru-RU"/>
        </w:rPr>
        <w:t> are selected; the linear regression (1) is optimized; its program is generated and stored with the SRS-based (</w:t>
      </w:r>
      <w:proofErr w:type="spellStart"/>
      <w:r w:rsidRPr="008B537A">
        <w:rPr>
          <w:rFonts w:ascii="Times New Roman" w:eastAsia="Times New Roman" w:hAnsi="Times New Roman" w:cs="Times New Roman"/>
          <w:color w:val="000000"/>
          <w:sz w:val="24"/>
          <w:szCs w:val="24"/>
          <w:vertAlign w:val="superscript"/>
          <w:lang w:val="en-US" w:eastAsia="ru-RU"/>
        </w:rPr>
        <w:t>Etzold</w:t>
      </w:r>
      <w:proofErr w:type="spellEnd"/>
      <w:r w:rsidRPr="008B537A">
        <w:rPr>
          <w:rFonts w:ascii="Times New Roman" w:eastAsia="Times New Roman" w:hAnsi="Times New Roman" w:cs="Times New Roman"/>
          <w:color w:val="000000"/>
          <w:sz w:val="24"/>
          <w:szCs w:val="24"/>
          <w:vertAlign w:val="superscript"/>
          <w:lang w:val="en-US" w:eastAsia="ru-RU"/>
        </w:rPr>
        <w:t>, 1993) knowledge base.</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b/>
          <w:bCs/>
          <w:color w:val="000000"/>
          <w:sz w:val="24"/>
          <w:szCs w:val="24"/>
          <w:vertAlign w:val="superscript"/>
          <w:lang w:val="en-US" w:eastAsia="ru-RU"/>
        </w:rPr>
        <w:t>Results and discussion</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Table 1 shows the transcription activity of the mouse </w:t>
      </w:r>
      <w:r w:rsidRPr="008B537A">
        <w:rPr>
          <w:rFonts w:ascii="Times New Roman" w:eastAsia="Times New Roman" w:hAnsi="Times New Roman" w:cs="Times New Roman"/>
          <w:noProof/>
          <w:color w:val="000000"/>
          <w:sz w:val="24"/>
          <w:szCs w:val="24"/>
          <w:vertAlign w:val="superscript"/>
          <w:lang w:eastAsia="ru-RU"/>
        </w:rPr>
        <w:drawing>
          <wp:inline distT="0" distB="0" distL="0" distR="0">
            <wp:extent cx="86360" cy="155575"/>
            <wp:effectExtent l="0" t="0" r="8890" b="0"/>
            <wp:docPr id="16" name="Рисунок 16" descr="alpha.gif (8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pha.gif (84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8B537A">
        <w:rPr>
          <w:rFonts w:ascii="Times New Roman" w:eastAsia="Times New Roman" w:hAnsi="Times New Roman" w:cs="Times New Roman"/>
          <w:color w:val="000000"/>
          <w:sz w:val="24"/>
          <w:szCs w:val="24"/>
          <w:vertAlign w:val="superscript"/>
          <w:lang w:val="en-US" w:eastAsia="ru-RU"/>
        </w:rPr>
        <w:t xml:space="preserve">A-crystalline gene promoter with the PE1B/TATA region (Sax, 1995) as an example of the initial data for the analysis described above; Table 2, the </w:t>
      </w:r>
      <w:proofErr w:type="spellStart"/>
      <w:r w:rsidRPr="008B537A">
        <w:rPr>
          <w:rFonts w:ascii="Times New Roman" w:eastAsia="Times New Roman" w:hAnsi="Times New Roman" w:cs="Times New Roman"/>
          <w:color w:val="000000"/>
          <w:sz w:val="24"/>
          <w:szCs w:val="24"/>
          <w:vertAlign w:val="superscript"/>
          <w:lang w:val="en-US" w:eastAsia="ru-RU"/>
        </w:rPr>
        <w:t>physico</w:t>
      </w:r>
      <w:proofErr w:type="spellEnd"/>
      <w:r w:rsidRPr="008B537A">
        <w:rPr>
          <w:rFonts w:ascii="Times New Roman" w:eastAsia="Times New Roman" w:hAnsi="Times New Roman" w:cs="Times New Roman"/>
          <w:color w:val="000000"/>
          <w:sz w:val="24"/>
          <w:szCs w:val="24"/>
          <w:vertAlign w:val="superscript"/>
          <w:lang w:val="en-US" w:eastAsia="ru-RU"/>
        </w:rPr>
        <w:t xml:space="preserve">-chemical property "Probability to be contacting with nucleosome core" </w:t>
      </w:r>
      <w:r w:rsidRPr="008B537A">
        <w:rPr>
          <w:rFonts w:ascii="Times New Roman" w:eastAsia="Times New Roman" w:hAnsi="Times New Roman" w:cs="Times New Roman"/>
          <w:color w:val="000000"/>
          <w:sz w:val="24"/>
          <w:szCs w:val="24"/>
          <w:vertAlign w:val="superscript"/>
          <w:lang w:val="en-US" w:eastAsia="ru-RU"/>
        </w:rPr>
        <w:lastRenderedPageBreak/>
        <w:t xml:space="preserve">(Hogan, 1987). The output for these initial data </w:t>
      </w:r>
      <w:proofErr w:type="gramStart"/>
      <w:r w:rsidRPr="008B537A">
        <w:rPr>
          <w:rFonts w:ascii="Times New Roman" w:eastAsia="Times New Roman" w:hAnsi="Times New Roman" w:cs="Times New Roman"/>
          <w:color w:val="000000"/>
          <w:sz w:val="24"/>
          <w:szCs w:val="24"/>
          <w:vertAlign w:val="superscript"/>
          <w:lang w:val="en-US" w:eastAsia="ru-RU"/>
        </w:rPr>
        <w:t>are demonstrated</w:t>
      </w:r>
      <w:proofErr w:type="gramEnd"/>
      <w:r w:rsidRPr="008B537A">
        <w:rPr>
          <w:rFonts w:ascii="Times New Roman" w:eastAsia="Times New Roman" w:hAnsi="Times New Roman" w:cs="Times New Roman"/>
          <w:color w:val="000000"/>
          <w:sz w:val="24"/>
          <w:szCs w:val="24"/>
          <w:vertAlign w:val="superscript"/>
          <w:lang w:val="en-US" w:eastAsia="ru-RU"/>
        </w:rPr>
        <w:t xml:space="preserve"> in Fig. 1. The C-program predicting transcription activity of the mouse </w:t>
      </w:r>
      <w:r w:rsidRPr="008B537A">
        <w:rPr>
          <w:rFonts w:ascii="Times New Roman" w:eastAsia="Times New Roman" w:hAnsi="Times New Roman" w:cs="Times New Roman"/>
          <w:noProof/>
          <w:color w:val="000000"/>
          <w:sz w:val="24"/>
          <w:szCs w:val="24"/>
          <w:vertAlign w:val="superscript"/>
          <w:lang w:eastAsia="ru-RU"/>
        </w:rPr>
        <w:drawing>
          <wp:inline distT="0" distB="0" distL="0" distR="0">
            <wp:extent cx="86360" cy="155575"/>
            <wp:effectExtent l="0" t="0" r="8890" b="0"/>
            <wp:docPr id="15" name="Рисунок 15" descr="http://www.bionet.nsc.ru/meeting/bgrs/thesis/52/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52/alph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8B537A">
        <w:rPr>
          <w:rFonts w:ascii="Times New Roman" w:eastAsia="Times New Roman" w:hAnsi="Times New Roman" w:cs="Times New Roman"/>
          <w:color w:val="000000"/>
          <w:sz w:val="24"/>
          <w:szCs w:val="24"/>
          <w:vertAlign w:val="superscript"/>
          <w:lang w:val="en-US" w:eastAsia="ru-RU"/>
        </w:rPr>
        <w:t>A-crystalline gene promoter from the DNA sequence of PE1B/TATA box region (Fig. 2a) using the property «Probability to be contacting with nucleosome core», </w:t>
      </w:r>
      <w:proofErr w:type="spellStart"/>
      <w:r w:rsidRPr="008B537A">
        <w:rPr>
          <w:rFonts w:ascii="Times New Roman" w:eastAsia="Times New Roman" w:hAnsi="Times New Roman" w:cs="Times New Roman"/>
          <w:b/>
          <w:bCs/>
          <w:color w:val="000000"/>
          <w:sz w:val="24"/>
          <w:szCs w:val="24"/>
          <w:vertAlign w:val="superscript"/>
          <w:lang w:val="en-US" w:eastAsia="ru-RU"/>
        </w:rPr>
        <w:t>Pnucl</w:t>
      </w:r>
      <w:proofErr w:type="spellEnd"/>
      <w:r w:rsidRPr="008B537A">
        <w:rPr>
          <w:rFonts w:ascii="Times New Roman" w:eastAsia="Times New Roman" w:hAnsi="Times New Roman" w:cs="Times New Roman"/>
          <w:color w:val="000000"/>
          <w:sz w:val="24"/>
          <w:szCs w:val="24"/>
          <w:vertAlign w:val="superscript"/>
          <w:lang w:val="en-US" w:eastAsia="ru-RU"/>
        </w:rPr>
        <w:t xml:space="preserve"> (Fig. 2b), the major groove distance, </w:t>
      </w:r>
      <w:proofErr w:type="spellStart"/>
      <w:r w:rsidRPr="008B537A">
        <w:rPr>
          <w:rFonts w:ascii="Times New Roman" w:eastAsia="Times New Roman" w:hAnsi="Times New Roman" w:cs="Times New Roman"/>
          <w:color w:val="000000"/>
          <w:sz w:val="24"/>
          <w:szCs w:val="24"/>
          <w:vertAlign w:val="superscript"/>
          <w:lang w:val="en-US" w:eastAsia="ru-RU"/>
        </w:rPr>
        <w:t>dist</w:t>
      </w:r>
      <w:proofErr w:type="spellEnd"/>
      <w:r w:rsidRPr="008B537A">
        <w:rPr>
          <w:rFonts w:ascii="Times New Roman" w:eastAsia="Times New Roman" w:hAnsi="Times New Roman" w:cs="Times New Roman"/>
          <w:color w:val="000000"/>
          <w:sz w:val="24"/>
          <w:szCs w:val="24"/>
          <w:vertAlign w:val="superscript"/>
          <w:lang w:val="en-US" w:eastAsia="ru-RU"/>
        </w:rPr>
        <w:t xml:space="preserve"> (Fig. 2c), and the Tilt angle (Fig. 2d):</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noProof/>
          <w:color w:val="000000"/>
          <w:sz w:val="24"/>
          <w:szCs w:val="24"/>
          <w:vertAlign w:val="superscript"/>
          <w:lang w:eastAsia="ru-RU"/>
        </w:rPr>
        <w:drawing>
          <wp:inline distT="0" distB="0" distL="0" distR="0">
            <wp:extent cx="2553335" cy="155575"/>
            <wp:effectExtent l="0" t="0" r="0" b="0"/>
            <wp:docPr id="14" name="Рисунок 14" descr="http://www.bionet.nsc.ru/meeting/bgrs/thesis/52/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52/Image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3335" cy="155575"/>
                    </a:xfrm>
                    <a:prstGeom prst="rect">
                      <a:avLst/>
                    </a:prstGeom>
                    <a:noFill/>
                    <a:ln>
                      <a:noFill/>
                    </a:ln>
                  </pic:spPr>
                </pic:pic>
              </a:graphicData>
            </a:graphic>
          </wp:inline>
        </w:drawing>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The negative value, -0.1, multiplying the «Probability to be contacting with nucleosome core» means that the tighter is the interaction of the promoter with </w:t>
      </w:r>
      <w:proofErr w:type="gramStart"/>
      <w:r w:rsidRPr="008B537A">
        <w:rPr>
          <w:rFonts w:ascii="Times New Roman" w:eastAsia="Times New Roman" w:hAnsi="Times New Roman" w:cs="Times New Roman"/>
          <w:color w:val="000000"/>
          <w:sz w:val="24"/>
          <w:szCs w:val="24"/>
          <w:vertAlign w:val="superscript"/>
          <w:lang w:val="en-US" w:eastAsia="ru-RU"/>
        </w:rPr>
        <w:t>nucleosomes,</w:t>
      </w:r>
      <w:proofErr w:type="gramEnd"/>
      <w:r w:rsidRPr="008B537A">
        <w:rPr>
          <w:rFonts w:ascii="Times New Roman" w:eastAsia="Times New Roman" w:hAnsi="Times New Roman" w:cs="Times New Roman"/>
          <w:color w:val="000000"/>
          <w:sz w:val="24"/>
          <w:szCs w:val="24"/>
          <w:vertAlign w:val="superscript"/>
          <w:lang w:val="en-US" w:eastAsia="ru-RU"/>
        </w:rPr>
        <w:t xml:space="preserve"> the lower is the transcription activity. That is consistent with the experimental data that the nucleosome displacement from a promoter precedes the TBP/DNA binding (</w:t>
      </w:r>
      <w:proofErr w:type="spellStart"/>
      <w:r w:rsidRPr="008B537A">
        <w:rPr>
          <w:rFonts w:ascii="Times New Roman" w:eastAsia="Times New Roman" w:hAnsi="Times New Roman" w:cs="Times New Roman"/>
          <w:color w:val="000000"/>
          <w:sz w:val="24"/>
          <w:szCs w:val="24"/>
          <w:vertAlign w:val="superscript"/>
          <w:lang w:val="en-US" w:eastAsia="ru-RU"/>
        </w:rPr>
        <w:t>Godde</w:t>
      </w:r>
      <w:proofErr w:type="spellEnd"/>
      <w:r w:rsidRPr="008B537A">
        <w:rPr>
          <w:rFonts w:ascii="Times New Roman" w:eastAsia="Times New Roman" w:hAnsi="Times New Roman" w:cs="Times New Roman"/>
          <w:color w:val="000000"/>
          <w:sz w:val="24"/>
          <w:szCs w:val="24"/>
          <w:vertAlign w:val="superscript"/>
          <w:lang w:val="en-US" w:eastAsia="ru-RU"/>
        </w:rPr>
        <w:t>, 1995; Edmondson, 1996). The linear correlation coefficient </w:t>
      </w:r>
      <w:r w:rsidRPr="008B537A">
        <w:rPr>
          <w:rFonts w:ascii="Times New Roman" w:eastAsia="Times New Roman" w:hAnsi="Times New Roman" w:cs="Times New Roman"/>
          <w:b/>
          <w:bCs/>
          <w:color w:val="000000"/>
          <w:sz w:val="24"/>
          <w:szCs w:val="24"/>
          <w:vertAlign w:val="superscript"/>
          <w:lang w:val="en-US" w:eastAsia="ru-RU"/>
        </w:rPr>
        <w:t>r=0.90</w:t>
      </w:r>
      <w:r w:rsidRPr="008B537A">
        <w:rPr>
          <w:rFonts w:ascii="Times New Roman" w:eastAsia="Times New Roman" w:hAnsi="Times New Roman" w:cs="Times New Roman"/>
          <w:color w:val="000000"/>
          <w:sz w:val="24"/>
          <w:szCs w:val="24"/>
          <w:vertAlign w:val="superscript"/>
          <w:lang w:val="en-US" w:eastAsia="ru-RU"/>
        </w:rPr>
        <w:t> shows the significant agreement between the experimental and the predicted transcription activities (Fig.2a).</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Several dozens of DNA functional sites analyzed by the Activity system </w:t>
      </w:r>
      <w:proofErr w:type="gramStart"/>
      <w:r w:rsidRPr="008B537A">
        <w:rPr>
          <w:rFonts w:ascii="Times New Roman" w:eastAsia="Times New Roman" w:hAnsi="Times New Roman" w:cs="Times New Roman"/>
          <w:color w:val="000000"/>
          <w:sz w:val="24"/>
          <w:szCs w:val="24"/>
          <w:vertAlign w:val="superscript"/>
          <w:lang w:val="en-US" w:eastAsia="ru-RU"/>
        </w:rPr>
        <w:t>are shown</w:t>
      </w:r>
      <w:proofErr w:type="gramEnd"/>
      <w:r w:rsidRPr="008B537A">
        <w:rPr>
          <w:rFonts w:ascii="Times New Roman" w:eastAsia="Times New Roman" w:hAnsi="Times New Roman" w:cs="Times New Roman"/>
          <w:color w:val="000000"/>
          <w:sz w:val="24"/>
          <w:szCs w:val="24"/>
          <w:vertAlign w:val="superscript"/>
          <w:lang w:val="en-US" w:eastAsia="ru-RU"/>
        </w:rPr>
        <w:t xml:space="preserve"> in Table 4 and Fig. 3 to demonstrate the universality of the linear regression (1). The DNA bending in the TBP/TATA complex (Starr, 1995) </w:t>
      </w:r>
      <w:proofErr w:type="gramStart"/>
      <w:r w:rsidRPr="008B537A">
        <w:rPr>
          <w:rFonts w:ascii="Times New Roman" w:eastAsia="Times New Roman" w:hAnsi="Times New Roman" w:cs="Times New Roman"/>
          <w:color w:val="000000"/>
          <w:sz w:val="24"/>
          <w:szCs w:val="24"/>
          <w:vertAlign w:val="superscript"/>
          <w:lang w:val="en-US" w:eastAsia="ru-RU"/>
        </w:rPr>
        <w:t>was demonstrated</w:t>
      </w:r>
      <w:proofErr w:type="gramEnd"/>
      <w:r w:rsidRPr="008B537A">
        <w:rPr>
          <w:rFonts w:ascii="Times New Roman" w:eastAsia="Times New Roman" w:hAnsi="Times New Roman" w:cs="Times New Roman"/>
          <w:color w:val="000000"/>
          <w:sz w:val="24"/>
          <w:szCs w:val="24"/>
          <w:vertAlign w:val="superscript"/>
          <w:lang w:val="en-US" w:eastAsia="ru-RU"/>
        </w:rPr>
        <w:t xml:space="preserve"> to correlate with the Inclination (Fig. 3a). That agrees with the X-ray structure of the complex (</w:t>
      </w:r>
      <w:proofErr w:type="spellStart"/>
      <w:r w:rsidRPr="008B537A">
        <w:rPr>
          <w:rFonts w:ascii="Times New Roman" w:eastAsia="Times New Roman" w:hAnsi="Times New Roman" w:cs="Times New Roman"/>
          <w:color w:val="000000"/>
          <w:sz w:val="24"/>
          <w:szCs w:val="24"/>
          <w:vertAlign w:val="superscript"/>
          <w:lang w:val="en-US" w:eastAsia="ru-RU"/>
        </w:rPr>
        <w:t>Juo</w:t>
      </w:r>
      <w:proofErr w:type="spellEnd"/>
      <w:r w:rsidRPr="008B537A">
        <w:rPr>
          <w:rFonts w:ascii="Times New Roman" w:eastAsia="Times New Roman" w:hAnsi="Times New Roman" w:cs="Times New Roman"/>
          <w:color w:val="000000"/>
          <w:sz w:val="24"/>
          <w:szCs w:val="24"/>
          <w:vertAlign w:val="superscript"/>
          <w:lang w:val="en-US" w:eastAsia="ru-RU"/>
        </w:rPr>
        <w:t xml:space="preserve">, 1996), where the DNA bend results from intercalation of four </w:t>
      </w:r>
      <w:proofErr w:type="spellStart"/>
      <w:r w:rsidRPr="008B537A">
        <w:rPr>
          <w:rFonts w:ascii="Times New Roman" w:eastAsia="Times New Roman" w:hAnsi="Times New Roman" w:cs="Times New Roman"/>
          <w:color w:val="000000"/>
          <w:sz w:val="24"/>
          <w:szCs w:val="24"/>
          <w:vertAlign w:val="superscript"/>
          <w:lang w:val="en-US" w:eastAsia="ru-RU"/>
        </w:rPr>
        <w:t>phenylalanines</w:t>
      </w:r>
      <w:proofErr w:type="spellEnd"/>
      <w:r w:rsidRPr="008B537A">
        <w:rPr>
          <w:rFonts w:ascii="Times New Roman" w:eastAsia="Times New Roman" w:hAnsi="Times New Roman" w:cs="Times New Roman"/>
          <w:color w:val="000000"/>
          <w:sz w:val="24"/>
          <w:szCs w:val="24"/>
          <w:vertAlign w:val="superscript"/>
          <w:lang w:val="en-US" w:eastAsia="ru-RU"/>
        </w:rPr>
        <w:t xml:space="preserve"> of the TBP into the DNA minor groove, which widens with the Inclination (Dickerson, 1989). Fig. 3b illustrates that USF/DNA affinity (Bendall, 1994) is correlates negatively with the Twist angle (Table 3: r=-0.896, p&lt;10-5). This is consistent with the negative correlation (r=-0.766, p&lt;10-3) between the activity of another transcription factor (YY1) binding site (Fig. 3d). </w:t>
      </w:r>
      <w:proofErr w:type="gramStart"/>
      <w:r w:rsidRPr="008B537A">
        <w:rPr>
          <w:rFonts w:ascii="Times New Roman" w:eastAsia="Times New Roman" w:hAnsi="Times New Roman" w:cs="Times New Roman"/>
          <w:color w:val="000000"/>
          <w:sz w:val="24"/>
          <w:szCs w:val="24"/>
          <w:vertAlign w:val="superscript"/>
          <w:lang w:val="en-US" w:eastAsia="ru-RU"/>
        </w:rPr>
        <w:t>These two results are agreeing with one another and with our earlier data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1997c) that the lowest twist is significant for the promoters.</w:t>
      </w:r>
      <w:proofErr w:type="gramEnd"/>
      <w:r w:rsidRPr="008B537A">
        <w:rPr>
          <w:rFonts w:ascii="Times New Roman" w:eastAsia="Times New Roman" w:hAnsi="Times New Roman" w:cs="Times New Roman"/>
          <w:color w:val="000000"/>
          <w:sz w:val="24"/>
          <w:szCs w:val="24"/>
          <w:vertAlign w:val="superscript"/>
          <w:lang w:val="en-US" w:eastAsia="ru-RU"/>
        </w:rPr>
        <w:t xml:space="preserve"> As for exotic activity, the 2-aminopurine-induced mutability (</w:t>
      </w:r>
      <w:proofErr w:type="spellStart"/>
      <w:r w:rsidRPr="008B537A">
        <w:rPr>
          <w:rFonts w:ascii="Times New Roman" w:eastAsia="Times New Roman" w:hAnsi="Times New Roman" w:cs="Times New Roman"/>
          <w:color w:val="000000"/>
          <w:sz w:val="24"/>
          <w:szCs w:val="24"/>
          <w:vertAlign w:val="superscript"/>
          <w:lang w:val="en-US" w:eastAsia="ru-RU"/>
        </w:rPr>
        <w:t>Coullondre</w:t>
      </w:r>
      <w:proofErr w:type="spellEnd"/>
      <w:r w:rsidRPr="008B537A">
        <w:rPr>
          <w:rFonts w:ascii="Times New Roman" w:eastAsia="Times New Roman" w:hAnsi="Times New Roman" w:cs="Times New Roman"/>
          <w:color w:val="000000"/>
          <w:sz w:val="24"/>
          <w:szCs w:val="24"/>
          <w:vertAlign w:val="superscript"/>
          <w:lang w:val="en-US" w:eastAsia="ru-RU"/>
        </w:rPr>
        <w:t xml:space="preserve">, 1978) correlates with the DNA melting temperature </w:t>
      </w:r>
      <w:proofErr w:type="gramStart"/>
      <w:r w:rsidRPr="008B537A">
        <w:rPr>
          <w:rFonts w:ascii="Times New Roman" w:eastAsia="Times New Roman" w:hAnsi="Times New Roman" w:cs="Times New Roman"/>
          <w:color w:val="000000"/>
          <w:sz w:val="24"/>
          <w:szCs w:val="24"/>
          <w:vertAlign w:val="superscript"/>
          <w:lang w:val="en-US" w:eastAsia="ru-RU"/>
        </w:rPr>
        <w:t>in the vicinity of</w:t>
      </w:r>
      <w:proofErr w:type="gramEnd"/>
      <w:r w:rsidRPr="008B537A">
        <w:rPr>
          <w:rFonts w:ascii="Times New Roman" w:eastAsia="Times New Roman" w:hAnsi="Times New Roman" w:cs="Times New Roman"/>
          <w:color w:val="000000"/>
          <w:sz w:val="24"/>
          <w:szCs w:val="24"/>
          <w:vertAlign w:val="superscript"/>
          <w:lang w:val="en-US" w:eastAsia="ru-RU"/>
        </w:rPr>
        <w:t xml:space="preserve"> the mutation point (r=0.90, </w:t>
      </w:r>
      <w:r w:rsidRPr="008B537A">
        <w:rPr>
          <w:rFonts w:ascii="Times New Roman" w:eastAsia="Times New Roman" w:hAnsi="Times New Roman" w:cs="Times New Roman"/>
          <w:noProof/>
          <w:color w:val="000000"/>
          <w:sz w:val="24"/>
          <w:szCs w:val="24"/>
          <w:vertAlign w:val="superscript"/>
          <w:lang w:eastAsia="ru-RU"/>
        </w:rPr>
        <w:drawing>
          <wp:inline distT="0" distB="0" distL="0" distR="0">
            <wp:extent cx="86360" cy="155575"/>
            <wp:effectExtent l="0" t="0" r="8890" b="0"/>
            <wp:docPr id="13" name="Рисунок 13" descr="alpha.gif (8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pha.gif (84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8B537A">
        <w:rPr>
          <w:rFonts w:ascii="Times New Roman" w:eastAsia="Times New Roman" w:hAnsi="Times New Roman" w:cs="Times New Roman"/>
          <w:color w:val="000000"/>
          <w:sz w:val="24"/>
          <w:szCs w:val="24"/>
          <w:vertAlign w:val="superscript"/>
          <w:lang w:val="en-US" w:eastAsia="ru-RU"/>
        </w:rPr>
        <w:t> &lt;10-5). This agrees with the commonly accepted fact (</w:t>
      </w:r>
      <w:proofErr w:type="spellStart"/>
      <w:r w:rsidRPr="008B537A">
        <w:rPr>
          <w:rFonts w:ascii="Times New Roman" w:eastAsia="Times New Roman" w:hAnsi="Times New Roman" w:cs="Times New Roman"/>
          <w:color w:val="000000"/>
          <w:sz w:val="24"/>
          <w:szCs w:val="24"/>
          <w:vertAlign w:val="superscript"/>
          <w:lang w:val="en-US" w:eastAsia="ru-RU"/>
        </w:rPr>
        <w:t>Mhaskar</w:t>
      </w:r>
      <w:proofErr w:type="spellEnd"/>
      <w:r w:rsidRPr="008B537A">
        <w:rPr>
          <w:rFonts w:ascii="Times New Roman" w:eastAsia="Times New Roman" w:hAnsi="Times New Roman" w:cs="Times New Roman"/>
          <w:color w:val="000000"/>
          <w:sz w:val="24"/>
          <w:szCs w:val="24"/>
          <w:vertAlign w:val="superscript"/>
          <w:lang w:val="en-US" w:eastAsia="ru-RU"/>
        </w:rPr>
        <w:t>, 1984) that the mutability of this kind results from repair errors, the frequency of depends on the DNA melting temperature. Very close estimates (r=0.865 and r=0.860, respectively) were obtained earlier using weight matrices (</w:t>
      </w:r>
      <w:proofErr w:type="spellStart"/>
      <w:r w:rsidRPr="008B537A">
        <w:rPr>
          <w:rFonts w:ascii="Times New Roman" w:eastAsia="Times New Roman" w:hAnsi="Times New Roman" w:cs="Times New Roman"/>
          <w:color w:val="000000"/>
          <w:sz w:val="24"/>
          <w:szCs w:val="24"/>
          <w:vertAlign w:val="superscript"/>
          <w:lang w:val="en-US" w:eastAsia="ru-RU"/>
        </w:rPr>
        <w:t>Stormo</w:t>
      </w:r>
      <w:proofErr w:type="spellEnd"/>
      <w:r w:rsidRPr="008B537A">
        <w:rPr>
          <w:rFonts w:ascii="Times New Roman" w:eastAsia="Times New Roman" w:hAnsi="Times New Roman" w:cs="Times New Roman"/>
          <w:color w:val="000000"/>
          <w:sz w:val="24"/>
          <w:szCs w:val="24"/>
          <w:vertAlign w:val="superscript"/>
          <w:lang w:val="en-US" w:eastAsia="ru-RU"/>
        </w:rPr>
        <w:t>, 1986) and oligonucleotide content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xml:space="preserve">, 1997a). These contextual correlations have </w:t>
      </w:r>
      <w:proofErr w:type="gramStart"/>
      <w:r w:rsidRPr="008B537A">
        <w:rPr>
          <w:rFonts w:ascii="Times New Roman" w:eastAsia="Times New Roman" w:hAnsi="Times New Roman" w:cs="Times New Roman"/>
          <w:color w:val="000000"/>
          <w:sz w:val="24"/>
          <w:szCs w:val="24"/>
          <w:vertAlign w:val="superscript"/>
          <w:lang w:val="en-US" w:eastAsia="ru-RU"/>
        </w:rPr>
        <w:t>not unambiguously</w:t>
      </w:r>
      <w:proofErr w:type="gramEnd"/>
      <w:r w:rsidRPr="008B537A">
        <w:rPr>
          <w:rFonts w:ascii="Times New Roman" w:eastAsia="Times New Roman" w:hAnsi="Times New Roman" w:cs="Times New Roman"/>
          <w:color w:val="000000"/>
          <w:sz w:val="24"/>
          <w:szCs w:val="24"/>
          <w:vertAlign w:val="superscript"/>
          <w:lang w:val="en-US" w:eastAsia="ru-RU"/>
        </w:rPr>
        <w:t xml:space="preserve"> indicated the repair errors dependent on DNA melting temperature as a possible molecular mechanism of DNA mutability.</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All the results obtained demonstrate that the linear regression (1) can be informative in molecular biological studies. Further development of this approach </w:t>
      </w:r>
      <w:proofErr w:type="gramStart"/>
      <w:r w:rsidRPr="008B537A">
        <w:rPr>
          <w:rFonts w:ascii="Times New Roman" w:eastAsia="Times New Roman" w:hAnsi="Times New Roman" w:cs="Times New Roman"/>
          <w:color w:val="000000"/>
          <w:sz w:val="24"/>
          <w:szCs w:val="24"/>
          <w:vertAlign w:val="superscript"/>
          <w:lang w:val="en-US" w:eastAsia="ru-RU"/>
        </w:rPr>
        <w:t>will be focused</w:t>
      </w:r>
      <w:proofErr w:type="gramEnd"/>
      <w:r w:rsidRPr="008B537A">
        <w:rPr>
          <w:rFonts w:ascii="Times New Roman" w:eastAsia="Times New Roman" w:hAnsi="Times New Roman" w:cs="Times New Roman"/>
          <w:color w:val="000000"/>
          <w:sz w:val="24"/>
          <w:szCs w:val="24"/>
          <w:vertAlign w:val="superscript"/>
          <w:lang w:val="en-US" w:eastAsia="ru-RU"/>
        </w:rPr>
        <w:t xml:space="preserve"> on involving more and more novel conformational and </w:t>
      </w:r>
      <w:proofErr w:type="spellStart"/>
      <w:r w:rsidRPr="008B537A">
        <w:rPr>
          <w:rFonts w:ascii="Times New Roman" w:eastAsia="Times New Roman" w:hAnsi="Times New Roman" w:cs="Times New Roman"/>
          <w:color w:val="000000"/>
          <w:sz w:val="24"/>
          <w:szCs w:val="24"/>
          <w:vertAlign w:val="superscript"/>
          <w:lang w:val="en-US" w:eastAsia="ru-RU"/>
        </w:rPr>
        <w:t>physico</w:t>
      </w:r>
      <w:proofErr w:type="spellEnd"/>
      <w:r w:rsidRPr="008B537A">
        <w:rPr>
          <w:rFonts w:ascii="Times New Roman" w:eastAsia="Times New Roman" w:hAnsi="Times New Roman" w:cs="Times New Roman"/>
          <w:color w:val="000000"/>
          <w:sz w:val="24"/>
          <w:szCs w:val="24"/>
          <w:vertAlign w:val="superscript"/>
          <w:lang w:val="en-US" w:eastAsia="ru-RU"/>
        </w:rPr>
        <w:t>-chemical DNA properties into the analysis of the activity of DNA functional sites and to supplement the linear regression with more complex and sensitive nonlinear approaches.</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We are grateful to Ms. Galina </w:t>
      </w:r>
      <w:proofErr w:type="spellStart"/>
      <w:r w:rsidRPr="008B537A">
        <w:rPr>
          <w:rFonts w:ascii="Times New Roman" w:eastAsia="Times New Roman" w:hAnsi="Times New Roman" w:cs="Times New Roman"/>
          <w:color w:val="000000"/>
          <w:sz w:val="24"/>
          <w:szCs w:val="24"/>
          <w:vertAlign w:val="superscript"/>
          <w:lang w:val="en-US" w:eastAsia="ru-RU"/>
        </w:rPr>
        <w:t>Chirikova</w:t>
      </w:r>
      <w:proofErr w:type="spellEnd"/>
      <w:r w:rsidRPr="008B537A">
        <w:rPr>
          <w:rFonts w:ascii="Times New Roman" w:eastAsia="Times New Roman" w:hAnsi="Times New Roman" w:cs="Times New Roman"/>
          <w:color w:val="000000"/>
          <w:sz w:val="24"/>
          <w:szCs w:val="24"/>
          <w:vertAlign w:val="superscript"/>
          <w:lang w:val="en-US" w:eastAsia="ru-RU"/>
        </w:rPr>
        <w:t xml:space="preserve"> for help in translation. This work was supported by NIH (grant 2-R01-RR04026-08A2), Russian National Human Genome Project, Russian Ministry of Science and Technical Politics, Siberian Branch of Russian Academy of Sciences (grants IGSBRAS-97N13), and Russian Foundation for Basic Research (grants 96-04-50006, 97-07-90309, 97-04-49740, and 98-07-90126).</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8B537A">
        <w:rPr>
          <w:rFonts w:ascii="Times New Roman" w:eastAsia="Times New Roman" w:hAnsi="Times New Roman" w:cs="Times New Roman"/>
          <w:b/>
          <w:bCs/>
          <w:color w:val="000000"/>
          <w:sz w:val="24"/>
          <w:szCs w:val="24"/>
          <w:vertAlign w:val="superscript"/>
          <w:lang w:eastAsia="ru-RU"/>
        </w:rPr>
        <w:t>References</w:t>
      </w:r>
      <w:proofErr w:type="spellEnd"/>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A.J. Bendall and Molloy, P.L.,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22</w:t>
      </w:r>
      <w:r w:rsidRPr="008B537A">
        <w:rPr>
          <w:rFonts w:ascii="Times New Roman" w:eastAsia="Times New Roman" w:hAnsi="Times New Roman" w:cs="Times New Roman"/>
          <w:color w:val="000000"/>
          <w:sz w:val="24"/>
          <w:szCs w:val="24"/>
          <w:vertAlign w:val="superscript"/>
          <w:lang w:val="en-US" w:eastAsia="ru-RU"/>
        </w:rPr>
        <w:t>, 2801 (1994).</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O.G. Berg and P.H. von Hippel, </w:t>
      </w:r>
      <w:r w:rsidRPr="008B537A">
        <w:rPr>
          <w:rFonts w:ascii="Times New Roman" w:eastAsia="Times New Roman" w:hAnsi="Times New Roman" w:cs="Times New Roman"/>
          <w:i/>
          <w:iCs/>
          <w:color w:val="000000"/>
          <w:sz w:val="24"/>
          <w:szCs w:val="24"/>
          <w:vertAlign w:val="superscript"/>
          <w:lang w:val="en-US" w:eastAsia="ru-RU"/>
        </w:rPr>
        <w:t xml:space="preserve">J. Mol. </w:t>
      </w:r>
      <w:proofErr w:type="spellStart"/>
      <w:r w:rsidRPr="008B537A">
        <w:rPr>
          <w:rFonts w:ascii="Times New Roman" w:eastAsia="Times New Roman" w:hAnsi="Times New Roman" w:cs="Times New Roman"/>
          <w:i/>
          <w:iCs/>
          <w:color w:val="000000"/>
          <w:sz w:val="24"/>
          <w:szCs w:val="24"/>
          <w:vertAlign w:val="superscript"/>
          <w:lang w:eastAsia="ru-RU"/>
        </w:rPr>
        <w:t>Biol</w:t>
      </w:r>
      <w:proofErr w:type="spellEnd"/>
      <w:r w:rsidRPr="008B537A">
        <w:rPr>
          <w:rFonts w:ascii="Times New Roman" w:eastAsia="Times New Roman" w:hAnsi="Times New Roman" w:cs="Times New Roman"/>
          <w:i/>
          <w:iCs/>
          <w:color w:val="000000"/>
          <w:sz w:val="24"/>
          <w:szCs w:val="24"/>
          <w:vertAlign w:val="superscript"/>
          <w:lang w:eastAsia="ru-RU"/>
        </w:rPr>
        <w:t>.</w:t>
      </w:r>
      <w:r w:rsidRPr="008B537A">
        <w:rPr>
          <w:rFonts w:ascii="Times New Roman" w:eastAsia="Times New Roman" w:hAnsi="Times New Roman" w:cs="Times New Roman"/>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200</w:t>
      </w:r>
      <w:r w:rsidRPr="008B537A">
        <w:rPr>
          <w:rFonts w:ascii="Times New Roman" w:eastAsia="Times New Roman" w:hAnsi="Times New Roman" w:cs="Times New Roman"/>
          <w:color w:val="000000"/>
          <w:sz w:val="24"/>
          <w:szCs w:val="24"/>
          <w:vertAlign w:val="superscript"/>
          <w:lang w:eastAsia="ru-RU"/>
        </w:rPr>
        <w:t>, 709 (1988).</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C. </w:t>
      </w:r>
      <w:proofErr w:type="spellStart"/>
      <w:r w:rsidRPr="008B537A">
        <w:rPr>
          <w:rFonts w:ascii="Times New Roman" w:eastAsia="Times New Roman" w:hAnsi="Times New Roman" w:cs="Times New Roman"/>
          <w:color w:val="000000"/>
          <w:sz w:val="24"/>
          <w:szCs w:val="24"/>
          <w:vertAlign w:val="superscript"/>
          <w:lang w:val="en-US" w:eastAsia="ru-RU"/>
        </w:rPr>
        <w:t>Coulondre</w:t>
      </w:r>
      <w:proofErr w:type="spellEnd"/>
      <w:r w:rsidRPr="008B537A">
        <w:rPr>
          <w:rFonts w:ascii="Times New Roman" w:eastAsia="Times New Roman" w:hAnsi="Times New Roman" w:cs="Times New Roman"/>
          <w:color w:val="000000"/>
          <w:sz w:val="24"/>
          <w:szCs w:val="24"/>
          <w:vertAlign w:val="superscript"/>
          <w:lang w:val="en-US" w:eastAsia="ru-RU"/>
        </w:rPr>
        <w:t>, et al., </w:t>
      </w:r>
      <w:proofErr w:type="gramStart"/>
      <w:r w:rsidRPr="008B537A">
        <w:rPr>
          <w:rFonts w:ascii="Times New Roman" w:eastAsia="Times New Roman" w:hAnsi="Times New Roman" w:cs="Times New Roman"/>
          <w:i/>
          <w:iCs/>
          <w:color w:val="000000"/>
          <w:sz w:val="24"/>
          <w:szCs w:val="24"/>
          <w:vertAlign w:val="superscript"/>
          <w:lang w:val="en-US" w:eastAsia="ru-RU"/>
        </w:rPr>
        <w:t>Nature.</w:t>
      </w:r>
      <w:r w:rsidRPr="008B537A">
        <w:rPr>
          <w:rFonts w:ascii="Times New Roman" w:eastAsia="Times New Roman" w:hAnsi="Times New Roman" w:cs="Times New Roman"/>
          <w:color w:val="000000"/>
          <w:sz w:val="24"/>
          <w:szCs w:val="24"/>
          <w:vertAlign w:val="superscript"/>
          <w:lang w:val="en-US" w:eastAsia="ru-RU"/>
        </w:rPr>
        <w:t>,</w:t>
      </w:r>
      <w:proofErr w:type="gram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274</w:t>
      </w:r>
      <w:r w:rsidRPr="008B537A">
        <w:rPr>
          <w:rFonts w:ascii="Times New Roman" w:eastAsia="Times New Roman" w:hAnsi="Times New Roman" w:cs="Times New Roman"/>
          <w:color w:val="000000"/>
          <w:sz w:val="24"/>
          <w:szCs w:val="24"/>
          <w:vertAlign w:val="superscript"/>
          <w:lang w:val="en-US" w:eastAsia="ru-RU"/>
        </w:rPr>
        <w:t>, 775 (1978).</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R.E. Dickerson, et al., </w:t>
      </w:r>
      <w:r w:rsidRPr="008B537A">
        <w:rPr>
          <w:rFonts w:ascii="Times New Roman" w:eastAsia="Times New Roman" w:hAnsi="Times New Roman" w:cs="Times New Roman"/>
          <w:i/>
          <w:iCs/>
          <w:color w:val="000000"/>
          <w:sz w:val="24"/>
          <w:szCs w:val="24"/>
          <w:vertAlign w:val="superscript"/>
          <w:lang w:val="en-US" w:eastAsia="ru-RU"/>
        </w:rPr>
        <w:t>EMBO J.</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8</w:t>
      </w:r>
      <w:r w:rsidRPr="008B537A">
        <w:rPr>
          <w:rFonts w:ascii="Times New Roman" w:eastAsia="Times New Roman" w:hAnsi="Times New Roman" w:cs="Times New Roman"/>
          <w:color w:val="000000"/>
          <w:sz w:val="24"/>
          <w:szCs w:val="24"/>
          <w:vertAlign w:val="superscript"/>
          <w:lang w:val="en-US" w:eastAsia="ru-RU"/>
        </w:rPr>
        <w:t>, 1 (1989).</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D.G. Edmondson and S.Y. Roth, </w:t>
      </w:r>
      <w:r w:rsidRPr="008B537A">
        <w:rPr>
          <w:rFonts w:ascii="Times New Roman" w:eastAsia="Times New Roman" w:hAnsi="Times New Roman" w:cs="Times New Roman"/>
          <w:i/>
          <w:iCs/>
          <w:color w:val="000000"/>
          <w:sz w:val="24"/>
          <w:szCs w:val="24"/>
          <w:vertAlign w:val="superscript"/>
          <w:lang w:val="en-US" w:eastAsia="ru-RU"/>
        </w:rPr>
        <w:t>FASEB J.</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10</w:t>
      </w:r>
      <w:r w:rsidRPr="008B537A">
        <w:rPr>
          <w:rFonts w:ascii="Times New Roman" w:eastAsia="Times New Roman" w:hAnsi="Times New Roman" w:cs="Times New Roman"/>
          <w:color w:val="000000"/>
          <w:sz w:val="24"/>
          <w:szCs w:val="24"/>
          <w:vertAlign w:val="superscript"/>
          <w:lang w:val="en-US" w:eastAsia="ru-RU"/>
        </w:rPr>
        <w:t>, 1173 (1996).</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 xml:space="preserve">T. </w:t>
      </w:r>
      <w:proofErr w:type="spellStart"/>
      <w:r w:rsidRPr="008B537A">
        <w:rPr>
          <w:rFonts w:ascii="Times New Roman" w:eastAsia="Times New Roman" w:hAnsi="Times New Roman" w:cs="Times New Roman"/>
          <w:color w:val="000000"/>
          <w:sz w:val="24"/>
          <w:szCs w:val="24"/>
          <w:vertAlign w:val="superscript"/>
          <w:lang w:val="en-US" w:eastAsia="ru-RU"/>
        </w:rPr>
        <w:t>Etzold</w:t>
      </w:r>
      <w:proofErr w:type="spellEnd"/>
      <w:r w:rsidRPr="008B537A">
        <w:rPr>
          <w:rFonts w:ascii="Times New Roman" w:eastAsia="Times New Roman" w:hAnsi="Times New Roman" w:cs="Times New Roman"/>
          <w:color w:val="000000"/>
          <w:sz w:val="24"/>
          <w:szCs w:val="24"/>
          <w:vertAlign w:val="superscript"/>
          <w:lang w:val="en-US" w:eastAsia="ru-RU"/>
        </w:rPr>
        <w:t xml:space="preserve"> and P. Argos, </w:t>
      </w:r>
      <w:proofErr w:type="spellStart"/>
      <w:r w:rsidRPr="008B537A">
        <w:rPr>
          <w:rFonts w:ascii="Times New Roman" w:eastAsia="Times New Roman" w:hAnsi="Times New Roman" w:cs="Times New Roman"/>
          <w:i/>
          <w:iCs/>
          <w:color w:val="000000"/>
          <w:sz w:val="24"/>
          <w:szCs w:val="24"/>
          <w:vertAlign w:val="superscript"/>
          <w:lang w:val="en-US" w:eastAsia="ru-RU"/>
        </w:rPr>
        <w:t>Comput</w:t>
      </w:r>
      <w:proofErr w:type="spellEnd"/>
      <w:r w:rsidRPr="008B537A">
        <w:rPr>
          <w:rFonts w:ascii="Times New Roman" w:eastAsia="Times New Roman" w:hAnsi="Times New Roman" w:cs="Times New Roman"/>
          <w:i/>
          <w:iCs/>
          <w:color w:val="000000"/>
          <w:sz w:val="24"/>
          <w:szCs w:val="24"/>
          <w:vertAlign w:val="superscript"/>
          <w:lang w:val="en-US" w:eastAsia="ru-RU"/>
        </w:rPr>
        <w:t xml:space="preserve">. </w:t>
      </w:r>
      <w:proofErr w:type="spellStart"/>
      <w:r w:rsidRPr="008B537A">
        <w:rPr>
          <w:rFonts w:ascii="Times New Roman" w:eastAsia="Times New Roman" w:hAnsi="Times New Roman" w:cs="Times New Roman"/>
          <w:i/>
          <w:iCs/>
          <w:color w:val="000000"/>
          <w:sz w:val="24"/>
          <w:szCs w:val="24"/>
          <w:vertAlign w:val="superscript"/>
          <w:lang w:eastAsia="ru-RU"/>
        </w:rPr>
        <w:t>Appl</w:t>
      </w:r>
      <w:proofErr w:type="spellEnd"/>
      <w:r w:rsidRPr="008B537A">
        <w:rPr>
          <w:rFonts w:ascii="Times New Roman" w:eastAsia="Times New Roman" w:hAnsi="Times New Roman" w:cs="Times New Roman"/>
          <w:i/>
          <w:iCs/>
          <w:color w:val="000000"/>
          <w:sz w:val="24"/>
          <w:szCs w:val="24"/>
          <w:vertAlign w:val="superscript"/>
          <w:lang w:eastAsia="ru-RU"/>
        </w:rPr>
        <w:t xml:space="preserve">. </w:t>
      </w:r>
      <w:proofErr w:type="spellStart"/>
      <w:r w:rsidRPr="008B537A">
        <w:rPr>
          <w:rFonts w:ascii="Times New Roman" w:eastAsia="Times New Roman" w:hAnsi="Times New Roman" w:cs="Times New Roman"/>
          <w:i/>
          <w:iCs/>
          <w:color w:val="000000"/>
          <w:sz w:val="24"/>
          <w:szCs w:val="24"/>
          <w:vertAlign w:val="superscript"/>
          <w:lang w:eastAsia="ru-RU"/>
        </w:rPr>
        <w:t>Biosci</w:t>
      </w:r>
      <w:proofErr w:type="spellEnd"/>
      <w:r w:rsidRPr="008B537A">
        <w:rPr>
          <w:rFonts w:ascii="Times New Roman" w:eastAsia="Times New Roman" w:hAnsi="Times New Roman" w:cs="Times New Roman"/>
          <w:i/>
          <w:iCs/>
          <w:color w:val="000000"/>
          <w:sz w:val="24"/>
          <w:szCs w:val="24"/>
          <w:vertAlign w:val="superscript"/>
          <w:lang w:eastAsia="ru-RU"/>
        </w:rPr>
        <w:t>.</w:t>
      </w:r>
      <w:r w:rsidRPr="008B537A">
        <w:rPr>
          <w:rFonts w:ascii="Times New Roman" w:eastAsia="Times New Roman" w:hAnsi="Times New Roman" w:cs="Times New Roman"/>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9,</w:t>
      </w:r>
      <w:r w:rsidRPr="008B537A">
        <w:rPr>
          <w:rFonts w:ascii="Times New Roman" w:eastAsia="Times New Roman" w:hAnsi="Times New Roman" w:cs="Times New Roman"/>
          <w:color w:val="000000"/>
          <w:sz w:val="24"/>
          <w:szCs w:val="24"/>
          <w:vertAlign w:val="superscript"/>
          <w:lang w:eastAsia="ru-RU"/>
        </w:rPr>
        <w:t> 49 (1993).</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D.S. Fields, Y. He, A.Y. Al-</w:t>
      </w:r>
      <w:proofErr w:type="spellStart"/>
      <w:r w:rsidRPr="008B537A">
        <w:rPr>
          <w:rFonts w:ascii="Times New Roman" w:eastAsia="Times New Roman" w:hAnsi="Times New Roman" w:cs="Times New Roman"/>
          <w:color w:val="000000"/>
          <w:sz w:val="24"/>
          <w:szCs w:val="24"/>
          <w:vertAlign w:val="superscript"/>
          <w:lang w:val="en-US" w:eastAsia="ru-RU"/>
        </w:rPr>
        <w:t>Uzri</w:t>
      </w:r>
      <w:proofErr w:type="spellEnd"/>
      <w:r w:rsidRPr="008B537A">
        <w:rPr>
          <w:rFonts w:ascii="Times New Roman" w:eastAsia="Times New Roman" w:hAnsi="Times New Roman" w:cs="Times New Roman"/>
          <w:color w:val="000000"/>
          <w:sz w:val="24"/>
          <w:szCs w:val="24"/>
          <w:vertAlign w:val="superscript"/>
          <w:lang w:val="en-US" w:eastAsia="ru-RU"/>
        </w:rPr>
        <w:t xml:space="preserve">, and G.D. </w:t>
      </w:r>
      <w:proofErr w:type="spellStart"/>
      <w:r w:rsidRPr="008B537A">
        <w:rPr>
          <w:rFonts w:ascii="Times New Roman" w:eastAsia="Times New Roman" w:hAnsi="Times New Roman" w:cs="Times New Roman"/>
          <w:color w:val="000000"/>
          <w:sz w:val="24"/>
          <w:szCs w:val="24"/>
          <w:vertAlign w:val="superscript"/>
          <w:lang w:val="en-US" w:eastAsia="ru-RU"/>
        </w:rPr>
        <w:t>Stormo</w:t>
      </w:r>
      <w:proofErr w:type="spell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i/>
          <w:iCs/>
          <w:color w:val="000000"/>
          <w:sz w:val="24"/>
          <w:szCs w:val="24"/>
          <w:vertAlign w:val="superscript"/>
          <w:lang w:val="en-US" w:eastAsia="ru-RU"/>
        </w:rPr>
        <w:t xml:space="preserve">J. Mol. </w:t>
      </w:r>
      <w:proofErr w:type="spellStart"/>
      <w:r w:rsidRPr="008B537A">
        <w:rPr>
          <w:rFonts w:ascii="Times New Roman" w:eastAsia="Times New Roman" w:hAnsi="Times New Roman" w:cs="Times New Roman"/>
          <w:i/>
          <w:iCs/>
          <w:color w:val="000000"/>
          <w:sz w:val="24"/>
          <w:szCs w:val="24"/>
          <w:vertAlign w:val="superscript"/>
          <w:lang w:eastAsia="ru-RU"/>
        </w:rPr>
        <w:t>Biol</w:t>
      </w:r>
      <w:proofErr w:type="spellEnd"/>
      <w:r w:rsidRPr="008B537A">
        <w:rPr>
          <w:rFonts w:ascii="Times New Roman" w:eastAsia="Times New Roman" w:hAnsi="Times New Roman" w:cs="Times New Roman"/>
          <w:i/>
          <w:iCs/>
          <w:color w:val="000000"/>
          <w:sz w:val="24"/>
          <w:szCs w:val="24"/>
          <w:vertAlign w:val="superscript"/>
          <w:lang w:eastAsia="ru-RU"/>
        </w:rPr>
        <w:t>.</w:t>
      </w:r>
      <w:r w:rsidRPr="008B537A">
        <w:rPr>
          <w:rFonts w:ascii="Times New Roman" w:eastAsia="Times New Roman" w:hAnsi="Times New Roman" w:cs="Times New Roman"/>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271</w:t>
      </w:r>
      <w:r w:rsidRPr="008B537A">
        <w:rPr>
          <w:rFonts w:ascii="Times New Roman" w:eastAsia="Times New Roman" w:hAnsi="Times New Roman" w:cs="Times New Roman"/>
          <w:color w:val="000000"/>
          <w:sz w:val="24"/>
          <w:szCs w:val="24"/>
          <w:vertAlign w:val="superscript"/>
          <w:lang w:eastAsia="ru-RU"/>
        </w:rPr>
        <w:t>, 178 (1997).</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P.C. </w:t>
      </w:r>
      <w:proofErr w:type="spellStart"/>
      <w:r w:rsidRPr="008B537A">
        <w:rPr>
          <w:rFonts w:ascii="Times New Roman" w:eastAsia="Times New Roman" w:hAnsi="Times New Roman" w:cs="Times New Roman"/>
          <w:color w:val="000000"/>
          <w:sz w:val="24"/>
          <w:szCs w:val="24"/>
          <w:vertAlign w:val="superscript"/>
          <w:lang w:val="en-US" w:eastAsia="ru-RU"/>
        </w:rPr>
        <w:t>Fishburn</w:t>
      </w:r>
      <w:proofErr w:type="spellEnd"/>
      <w:r w:rsidRPr="008B537A">
        <w:rPr>
          <w:rFonts w:ascii="Times New Roman" w:eastAsia="Times New Roman" w:hAnsi="Times New Roman" w:cs="Times New Roman"/>
          <w:color w:val="000000"/>
          <w:sz w:val="24"/>
          <w:szCs w:val="24"/>
          <w:vertAlign w:val="superscript"/>
          <w:lang w:val="en-US" w:eastAsia="ru-RU"/>
        </w:rPr>
        <w:t xml:space="preserve">, Utility Theory for Decision Making, NY: </w:t>
      </w:r>
      <w:proofErr w:type="spellStart"/>
      <w:r w:rsidRPr="008B537A">
        <w:rPr>
          <w:rFonts w:ascii="Times New Roman" w:eastAsia="Times New Roman" w:hAnsi="Times New Roman" w:cs="Times New Roman"/>
          <w:color w:val="000000"/>
          <w:sz w:val="24"/>
          <w:szCs w:val="24"/>
          <w:vertAlign w:val="superscript"/>
          <w:lang w:val="en-US" w:eastAsia="ru-RU"/>
        </w:rPr>
        <w:t>Jonh</w:t>
      </w:r>
      <w:proofErr w:type="spellEnd"/>
      <w:r w:rsidRPr="008B537A">
        <w:rPr>
          <w:rFonts w:ascii="Times New Roman" w:eastAsia="Times New Roman" w:hAnsi="Times New Roman" w:cs="Times New Roman"/>
          <w:color w:val="000000"/>
          <w:sz w:val="24"/>
          <w:szCs w:val="24"/>
          <w:vertAlign w:val="superscript"/>
          <w:lang w:val="en-US" w:eastAsia="ru-RU"/>
        </w:rPr>
        <w:t xml:space="preserve"> Wiley &amp; Sons, (1970).</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J.S. </w:t>
      </w:r>
      <w:proofErr w:type="spellStart"/>
      <w:r w:rsidRPr="008B537A">
        <w:rPr>
          <w:rFonts w:ascii="Times New Roman" w:eastAsia="Times New Roman" w:hAnsi="Times New Roman" w:cs="Times New Roman"/>
          <w:color w:val="000000"/>
          <w:sz w:val="24"/>
          <w:szCs w:val="24"/>
          <w:vertAlign w:val="superscript"/>
          <w:lang w:val="en-US" w:eastAsia="ru-RU"/>
        </w:rPr>
        <w:t>Godde</w:t>
      </w:r>
      <w:proofErr w:type="spellEnd"/>
      <w:r w:rsidRPr="008B537A">
        <w:rPr>
          <w:rFonts w:ascii="Times New Roman" w:eastAsia="Times New Roman" w:hAnsi="Times New Roman" w:cs="Times New Roman"/>
          <w:color w:val="000000"/>
          <w:sz w:val="24"/>
          <w:szCs w:val="24"/>
          <w:vertAlign w:val="superscript"/>
          <w:lang w:val="en-US" w:eastAsia="ru-RU"/>
        </w:rPr>
        <w:t xml:space="preserve">, Y. </w:t>
      </w:r>
      <w:proofErr w:type="spellStart"/>
      <w:r w:rsidRPr="008B537A">
        <w:rPr>
          <w:rFonts w:ascii="Times New Roman" w:eastAsia="Times New Roman" w:hAnsi="Times New Roman" w:cs="Times New Roman"/>
          <w:color w:val="000000"/>
          <w:sz w:val="24"/>
          <w:szCs w:val="24"/>
          <w:vertAlign w:val="superscript"/>
          <w:lang w:val="en-US" w:eastAsia="ru-RU"/>
        </w:rPr>
        <w:t>Nakatani</w:t>
      </w:r>
      <w:proofErr w:type="spellEnd"/>
      <w:r w:rsidRPr="008B537A">
        <w:rPr>
          <w:rFonts w:ascii="Times New Roman" w:eastAsia="Times New Roman" w:hAnsi="Times New Roman" w:cs="Times New Roman"/>
          <w:color w:val="000000"/>
          <w:sz w:val="24"/>
          <w:szCs w:val="24"/>
          <w:vertAlign w:val="superscript"/>
          <w:lang w:val="en-US" w:eastAsia="ru-RU"/>
        </w:rPr>
        <w:t xml:space="preserve">, and A.P. </w:t>
      </w:r>
      <w:proofErr w:type="spellStart"/>
      <w:r w:rsidRPr="008B537A">
        <w:rPr>
          <w:rFonts w:ascii="Times New Roman" w:eastAsia="Times New Roman" w:hAnsi="Times New Roman" w:cs="Times New Roman"/>
          <w:color w:val="000000"/>
          <w:sz w:val="24"/>
          <w:szCs w:val="24"/>
          <w:vertAlign w:val="superscript"/>
          <w:lang w:val="en-US" w:eastAsia="ru-RU"/>
        </w:rPr>
        <w:t>Wolffe</w:t>
      </w:r>
      <w:proofErr w:type="spell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23</w:t>
      </w:r>
      <w:r w:rsidRPr="008B537A">
        <w:rPr>
          <w:rFonts w:ascii="Times New Roman" w:eastAsia="Times New Roman" w:hAnsi="Times New Roman" w:cs="Times New Roman"/>
          <w:color w:val="000000"/>
          <w:sz w:val="24"/>
          <w:szCs w:val="24"/>
          <w:vertAlign w:val="superscript"/>
          <w:lang w:val="en-US" w:eastAsia="ru-RU"/>
        </w:rPr>
        <w:t>, 4557 (1995).</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 xml:space="preserve">P. </w:t>
      </w:r>
      <w:proofErr w:type="spellStart"/>
      <w:r w:rsidRPr="008B537A">
        <w:rPr>
          <w:rFonts w:ascii="Times New Roman" w:eastAsia="Times New Roman" w:hAnsi="Times New Roman" w:cs="Times New Roman"/>
          <w:color w:val="000000"/>
          <w:sz w:val="24"/>
          <w:szCs w:val="24"/>
          <w:vertAlign w:val="superscript"/>
          <w:lang w:val="en-US" w:eastAsia="ru-RU"/>
        </w:rPr>
        <w:t>Hajek</w:t>
      </w:r>
      <w:proofErr w:type="spellEnd"/>
      <w:r w:rsidRPr="008B537A">
        <w:rPr>
          <w:rFonts w:ascii="Times New Roman" w:eastAsia="Times New Roman" w:hAnsi="Times New Roman" w:cs="Times New Roman"/>
          <w:color w:val="000000"/>
          <w:sz w:val="24"/>
          <w:szCs w:val="24"/>
          <w:vertAlign w:val="superscript"/>
          <w:lang w:val="en-US" w:eastAsia="ru-RU"/>
        </w:rPr>
        <w:t xml:space="preserve">, and T. </w:t>
      </w:r>
      <w:proofErr w:type="spellStart"/>
      <w:r w:rsidRPr="008B537A">
        <w:rPr>
          <w:rFonts w:ascii="Times New Roman" w:eastAsia="Times New Roman" w:hAnsi="Times New Roman" w:cs="Times New Roman"/>
          <w:color w:val="000000"/>
          <w:sz w:val="24"/>
          <w:szCs w:val="24"/>
          <w:vertAlign w:val="superscript"/>
          <w:lang w:val="en-US" w:eastAsia="ru-RU"/>
        </w:rPr>
        <w:t>Havranek</w:t>
      </w:r>
      <w:proofErr w:type="spellEnd"/>
      <w:r w:rsidRPr="008B537A">
        <w:rPr>
          <w:rFonts w:ascii="Times New Roman" w:eastAsia="Times New Roman" w:hAnsi="Times New Roman" w:cs="Times New Roman"/>
          <w:color w:val="000000"/>
          <w:sz w:val="24"/>
          <w:szCs w:val="24"/>
          <w:vertAlign w:val="superscript"/>
          <w:lang w:val="en-US" w:eastAsia="ru-RU"/>
        </w:rPr>
        <w:t xml:space="preserve">, Mechanizing hypothesis formation. </w:t>
      </w:r>
      <w:proofErr w:type="spellStart"/>
      <w:r w:rsidRPr="008B537A">
        <w:rPr>
          <w:rFonts w:ascii="Times New Roman" w:eastAsia="Times New Roman" w:hAnsi="Times New Roman" w:cs="Times New Roman"/>
          <w:color w:val="000000"/>
          <w:sz w:val="24"/>
          <w:szCs w:val="24"/>
          <w:vertAlign w:val="superscript"/>
          <w:lang w:eastAsia="ru-RU"/>
        </w:rPr>
        <w:t>Heidelberg</w:t>
      </w:r>
      <w:proofErr w:type="spellEnd"/>
      <w:r w:rsidRPr="008B537A">
        <w:rPr>
          <w:rFonts w:ascii="Times New Roman" w:eastAsia="Times New Roman" w:hAnsi="Times New Roman" w:cs="Times New Roman"/>
          <w:color w:val="000000"/>
          <w:sz w:val="24"/>
          <w:szCs w:val="24"/>
          <w:vertAlign w:val="superscript"/>
          <w:lang w:eastAsia="ru-RU"/>
        </w:rPr>
        <w:t xml:space="preserve">, </w:t>
      </w:r>
      <w:proofErr w:type="spellStart"/>
      <w:r w:rsidRPr="008B537A">
        <w:rPr>
          <w:rFonts w:ascii="Times New Roman" w:eastAsia="Times New Roman" w:hAnsi="Times New Roman" w:cs="Times New Roman"/>
          <w:color w:val="000000"/>
          <w:sz w:val="24"/>
          <w:szCs w:val="24"/>
          <w:vertAlign w:val="superscript"/>
          <w:lang w:eastAsia="ru-RU"/>
        </w:rPr>
        <w:t>Springer</w:t>
      </w:r>
      <w:proofErr w:type="spellEnd"/>
      <w:r w:rsidRPr="008B537A">
        <w:rPr>
          <w:rFonts w:ascii="Times New Roman" w:eastAsia="Times New Roman" w:hAnsi="Times New Roman" w:cs="Times New Roman"/>
          <w:color w:val="000000"/>
          <w:sz w:val="24"/>
          <w:szCs w:val="24"/>
          <w:vertAlign w:val="superscript"/>
          <w:lang w:eastAsia="ru-RU"/>
        </w:rPr>
        <w:t xml:space="preserve"> </w:t>
      </w:r>
      <w:proofErr w:type="spellStart"/>
      <w:r w:rsidRPr="008B537A">
        <w:rPr>
          <w:rFonts w:ascii="Times New Roman" w:eastAsia="Times New Roman" w:hAnsi="Times New Roman" w:cs="Times New Roman"/>
          <w:color w:val="000000"/>
          <w:sz w:val="24"/>
          <w:szCs w:val="24"/>
          <w:vertAlign w:val="superscript"/>
          <w:lang w:eastAsia="ru-RU"/>
        </w:rPr>
        <w:t>Verlag</w:t>
      </w:r>
      <w:proofErr w:type="spellEnd"/>
      <w:r w:rsidRPr="008B537A">
        <w:rPr>
          <w:rFonts w:ascii="Times New Roman" w:eastAsia="Times New Roman" w:hAnsi="Times New Roman" w:cs="Times New Roman"/>
          <w:color w:val="000000"/>
          <w:sz w:val="24"/>
          <w:szCs w:val="24"/>
          <w:vertAlign w:val="superscript"/>
          <w:lang w:eastAsia="ru-RU"/>
        </w:rPr>
        <w:t>, (1978).</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M.E. Hogan and R.H. Austin, </w:t>
      </w:r>
      <w:r w:rsidRPr="008B537A">
        <w:rPr>
          <w:rFonts w:ascii="Times New Roman" w:eastAsia="Times New Roman" w:hAnsi="Times New Roman" w:cs="Times New Roman"/>
          <w:i/>
          <w:iCs/>
          <w:color w:val="000000"/>
          <w:sz w:val="24"/>
          <w:szCs w:val="24"/>
          <w:vertAlign w:val="superscript"/>
          <w:lang w:val="en-US" w:eastAsia="ru-RU"/>
        </w:rPr>
        <w:t>Nature</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329</w:t>
      </w:r>
      <w:r w:rsidRPr="008B537A">
        <w:rPr>
          <w:rFonts w:ascii="Times New Roman" w:eastAsia="Times New Roman" w:hAnsi="Times New Roman" w:cs="Times New Roman"/>
          <w:color w:val="000000"/>
          <w:sz w:val="24"/>
          <w:szCs w:val="24"/>
          <w:vertAlign w:val="superscript"/>
          <w:lang w:val="en-US" w:eastAsia="ru-RU"/>
        </w:rPr>
        <w:t>, 263 (1987).</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R. Hyde-</w:t>
      </w:r>
      <w:proofErr w:type="spellStart"/>
      <w:r w:rsidRPr="008B537A">
        <w:rPr>
          <w:rFonts w:ascii="Times New Roman" w:eastAsia="Times New Roman" w:hAnsi="Times New Roman" w:cs="Times New Roman"/>
          <w:color w:val="000000"/>
          <w:sz w:val="24"/>
          <w:szCs w:val="24"/>
          <w:vertAlign w:val="superscript"/>
          <w:lang w:val="en-US" w:eastAsia="ru-RU"/>
        </w:rPr>
        <w:t>DeRuyscher</w:t>
      </w:r>
      <w:proofErr w:type="spellEnd"/>
      <w:r w:rsidRPr="008B537A">
        <w:rPr>
          <w:rFonts w:ascii="Times New Roman" w:eastAsia="Times New Roman" w:hAnsi="Times New Roman" w:cs="Times New Roman"/>
          <w:color w:val="000000"/>
          <w:sz w:val="24"/>
          <w:szCs w:val="24"/>
          <w:vertAlign w:val="superscript"/>
          <w:lang w:val="en-US" w:eastAsia="ru-RU"/>
        </w:rPr>
        <w:t xml:space="preserve">, E. Jennings, and T. </w:t>
      </w:r>
      <w:proofErr w:type="spellStart"/>
      <w:r w:rsidRPr="008B537A">
        <w:rPr>
          <w:rFonts w:ascii="Times New Roman" w:eastAsia="Times New Roman" w:hAnsi="Times New Roman" w:cs="Times New Roman"/>
          <w:color w:val="000000"/>
          <w:sz w:val="24"/>
          <w:szCs w:val="24"/>
          <w:vertAlign w:val="superscript"/>
          <w:lang w:val="en-US" w:eastAsia="ru-RU"/>
        </w:rPr>
        <w:t>Shenk</w:t>
      </w:r>
      <w:proofErr w:type="spell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23</w:t>
      </w:r>
      <w:r w:rsidRPr="008B537A">
        <w:rPr>
          <w:rFonts w:ascii="Times New Roman" w:eastAsia="Times New Roman" w:hAnsi="Times New Roman" w:cs="Times New Roman"/>
          <w:color w:val="000000"/>
          <w:sz w:val="24"/>
          <w:szCs w:val="24"/>
          <w:vertAlign w:val="superscript"/>
          <w:lang w:val="en-US" w:eastAsia="ru-RU"/>
        </w:rPr>
        <w:t>, 4457 (1995).</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J. </w:t>
      </w:r>
      <w:proofErr w:type="spellStart"/>
      <w:r w:rsidRPr="008B537A">
        <w:rPr>
          <w:rFonts w:ascii="Times New Roman" w:eastAsia="Times New Roman" w:hAnsi="Times New Roman" w:cs="Times New Roman"/>
          <w:color w:val="000000"/>
          <w:sz w:val="24"/>
          <w:szCs w:val="24"/>
          <w:vertAlign w:val="superscript"/>
          <w:lang w:val="en-US" w:eastAsia="ru-RU"/>
        </w:rPr>
        <w:t>Jonsson</w:t>
      </w:r>
      <w:proofErr w:type="spellEnd"/>
      <w:r w:rsidRPr="008B537A">
        <w:rPr>
          <w:rFonts w:ascii="Times New Roman" w:eastAsia="Times New Roman" w:hAnsi="Times New Roman" w:cs="Times New Roman"/>
          <w:color w:val="000000"/>
          <w:sz w:val="24"/>
          <w:szCs w:val="24"/>
          <w:vertAlign w:val="superscript"/>
          <w:lang w:val="en-US" w:eastAsia="ru-RU"/>
        </w:rPr>
        <w:t>, et al.,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21</w:t>
      </w:r>
      <w:r w:rsidRPr="008B537A">
        <w:rPr>
          <w:rFonts w:ascii="Times New Roman" w:eastAsia="Times New Roman" w:hAnsi="Times New Roman" w:cs="Times New Roman"/>
          <w:color w:val="000000"/>
          <w:sz w:val="24"/>
          <w:szCs w:val="24"/>
          <w:vertAlign w:val="superscript"/>
          <w:lang w:val="en-US" w:eastAsia="ru-RU"/>
        </w:rPr>
        <w:t>, 733 (1993).</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 xml:space="preserve">Z.S. </w:t>
      </w:r>
      <w:proofErr w:type="spellStart"/>
      <w:r w:rsidRPr="008B537A">
        <w:rPr>
          <w:rFonts w:ascii="Times New Roman" w:eastAsia="Times New Roman" w:hAnsi="Times New Roman" w:cs="Times New Roman"/>
          <w:color w:val="000000"/>
          <w:sz w:val="24"/>
          <w:szCs w:val="24"/>
          <w:vertAlign w:val="superscript"/>
          <w:lang w:val="en-US" w:eastAsia="ru-RU"/>
        </w:rPr>
        <w:t>Juo</w:t>
      </w:r>
      <w:proofErr w:type="spellEnd"/>
      <w:r w:rsidRPr="008B537A">
        <w:rPr>
          <w:rFonts w:ascii="Times New Roman" w:eastAsia="Times New Roman" w:hAnsi="Times New Roman" w:cs="Times New Roman"/>
          <w:color w:val="000000"/>
          <w:sz w:val="24"/>
          <w:szCs w:val="24"/>
          <w:vertAlign w:val="superscript"/>
          <w:lang w:val="en-US" w:eastAsia="ru-RU"/>
        </w:rPr>
        <w:t>, T.K. Chiu, et al., </w:t>
      </w:r>
      <w:r w:rsidRPr="008B537A">
        <w:rPr>
          <w:rFonts w:ascii="Times New Roman" w:eastAsia="Times New Roman" w:hAnsi="Times New Roman" w:cs="Times New Roman"/>
          <w:i/>
          <w:iCs/>
          <w:color w:val="000000"/>
          <w:sz w:val="24"/>
          <w:szCs w:val="24"/>
          <w:vertAlign w:val="superscript"/>
          <w:lang w:val="en-US" w:eastAsia="ru-RU"/>
        </w:rPr>
        <w:t xml:space="preserve">J. Mol. </w:t>
      </w:r>
      <w:proofErr w:type="spellStart"/>
      <w:r w:rsidRPr="008B537A">
        <w:rPr>
          <w:rFonts w:ascii="Times New Roman" w:eastAsia="Times New Roman" w:hAnsi="Times New Roman" w:cs="Times New Roman"/>
          <w:i/>
          <w:iCs/>
          <w:color w:val="000000"/>
          <w:sz w:val="24"/>
          <w:szCs w:val="24"/>
          <w:vertAlign w:val="superscript"/>
          <w:lang w:eastAsia="ru-RU"/>
        </w:rPr>
        <w:t>Biol</w:t>
      </w:r>
      <w:proofErr w:type="spellEnd"/>
      <w:r w:rsidRPr="008B537A">
        <w:rPr>
          <w:rFonts w:ascii="Times New Roman" w:eastAsia="Times New Roman" w:hAnsi="Times New Roman" w:cs="Times New Roman"/>
          <w:i/>
          <w:iCs/>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261</w:t>
      </w:r>
      <w:r w:rsidRPr="008B537A">
        <w:rPr>
          <w:rFonts w:ascii="Times New Roman" w:eastAsia="Times New Roman" w:hAnsi="Times New Roman" w:cs="Times New Roman"/>
          <w:color w:val="000000"/>
          <w:sz w:val="24"/>
          <w:szCs w:val="24"/>
          <w:vertAlign w:val="superscript"/>
          <w:lang w:eastAsia="ru-RU"/>
        </w:rPr>
        <w:t>, 239 (1996).</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R.J. Kraus, et al.,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24</w:t>
      </w:r>
      <w:r w:rsidRPr="008B537A">
        <w:rPr>
          <w:rFonts w:ascii="Times New Roman" w:eastAsia="Times New Roman" w:hAnsi="Times New Roman" w:cs="Times New Roman"/>
          <w:color w:val="000000"/>
          <w:sz w:val="24"/>
          <w:szCs w:val="24"/>
          <w:vertAlign w:val="superscript"/>
          <w:lang w:val="en-US" w:eastAsia="ru-RU"/>
        </w:rPr>
        <w:t>, 1531 (1996).</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 xml:space="preserve">D.N. </w:t>
      </w:r>
      <w:proofErr w:type="spellStart"/>
      <w:r w:rsidRPr="008B537A">
        <w:rPr>
          <w:rFonts w:ascii="Times New Roman" w:eastAsia="Times New Roman" w:hAnsi="Times New Roman" w:cs="Times New Roman"/>
          <w:color w:val="000000"/>
          <w:sz w:val="24"/>
          <w:szCs w:val="24"/>
          <w:vertAlign w:val="superscript"/>
          <w:lang w:val="en-US" w:eastAsia="ru-RU"/>
        </w:rPr>
        <w:t>Mhaskar</w:t>
      </w:r>
      <w:proofErr w:type="spellEnd"/>
      <w:r w:rsidRPr="008B537A">
        <w:rPr>
          <w:rFonts w:ascii="Times New Roman" w:eastAsia="Times New Roman" w:hAnsi="Times New Roman" w:cs="Times New Roman"/>
          <w:color w:val="000000"/>
          <w:sz w:val="24"/>
          <w:szCs w:val="24"/>
          <w:vertAlign w:val="superscript"/>
          <w:lang w:val="en-US" w:eastAsia="ru-RU"/>
        </w:rPr>
        <w:t xml:space="preserve"> and M.F. Goodman, </w:t>
      </w:r>
      <w:r w:rsidRPr="008B537A">
        <w:rPr>
          <w:rFonts w:ascii="Times New Roman" w:eastAsia="Times New Roman" w:hAnsi="Times New Roman" w:cs="Times New Roman"/>
          <w:i/>
          <w:iCs/>
          <w:color w:val="000000"/>
          <w:sz w:val="24"/>
          <w:szCs w:val="24"/>
          <w:vertAlign w:val="superscript"/>
          <w:lang w:val="en-US" w:eastAsia="ru-RU"/>
        </w:rPr>
        <w:t xml:space="preserve">J. Biol. </w:t>
      </w:r>
      <w:proofErr w:type="spellStart"/>
      <w:r w:rsidRPr="008B537A">
        <w:rPr>
          <w:rFonts w:ascii="Times New Roman" w:eastAsia="Times New Roman" w:hAnsi="Times New Roman" w:cs="Times New Roman"/>
          <w:i/>
          <w:iCs/>
          <w:color w:val="000000"/>
          <w:sz w:val="24"/>
          <w:szCs w:val="24"/>
          <w:vertAlign w:val="superscript"/>
          <w:lang w:eastAsia="ru-RU"/>
        </w:rPr>
        <w:t>Chem</w:t>
      </w:r>
      <w:proofErr w:type="spellEnd"/>
      <w:r w:rsidRPr="008B537A">
        <w:rPr>
          <w:rFonts w:ascii="Times New Roman" w:eastAsia="Times New Roman" w:hAnsi="Times New Roman" w:cs="Times New Roman"/>
          <w:i/>
          <w:iCs/>
          <w:color w:val="000000"/>
          <w:sz w:val="24"/>
          <w:szCs w:val="24"/>
          <w:vertAlign w:val="superscript"/>
          <w:lang w:eastAsia="ru-RU"/>
        </w:rPr>
        <w:t>.</w:t>
      </w:r>
      <w:r w:rsidRPr="008B537A">
        <w:rPr>
          <w:rFonts w:ascii="Times New Roman" w:eastAsia="Times New Roman" w:hAnsi="Times New Roman" w:cs="Times New Roman"/>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259</w:t>
      </w:r>
      <w:r w:rsidRPr="008B537A">
        <w:rPr>
          <w:rFonts w:ascii="Times New Roman" w:eastAsia="Times New Roman" w:hAnsi="Times New Roman" w:cs="Times New Roman"/>
          <w:color w:val="000000"/>
          <w:sz w:val="24"/>
          <w:szCs w:val="24"/>
          <w:vertAlign w:val="superscript"/>
          <w:lang w:eastAsia="ru-RU"/>
        </w:rPr>
        <w:t>, 11713 (1984).</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lastRenderedPageBreak/>
        <w:t>M.E. Mulligan, et al.,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12</w:t>
      </w:r>
      <w:r w:rsidRPr="008B537A">
        <w:rPr>
          <w:rFonts w:ascii="Times New Roman" w:eastAsia="Times New Roman" w:hAnsi="Times New Roman" w:cs="Times New Roman"/>
          <w:color w:val="000000"/>
          <w:sz w:val="24"/>
          <w:szCs w:val="24"/>
          <w:vertAlign w:val="superscript"/>
          <w:lang w:val="en-US" w:eastAsia="ru-RU"/>
        </w:rPr>
        <w:t>, 789 (1984).</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 xml:space="preserve">M.P.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xml:space="preserve">, A.N. </w:t>
      </w:r>
      <w:proofErr w:type="spellStart"/>
      <w:r w:rsidRPr="008B537A">
        <w:rPr>
          <w:rFonts w:ascii="Times New Roman" w:eastAsia="Times New Roman" w:hAnsi="Times New Roman" w:cs="Times New Roman"/>
          <w:color w:val="000000"/>
          <w:sz w:val="24"/>
          <w:szCs w:val="24"/>
          <w:vertAlign w:val="superscript"/>
          <w:lang w:val="en-US" w:eastAsia="ru-RU"/>
        </w:rPr>
        <w:t>Kolchanova</w:t>
      </w:r>
      <w:proofErr w:type="spellEnd"/>
      <w:r w:rsidRPr="008B537A">
        <w:rPr>
          <w:rFonts w:ascii="Times New Roman" w:eastAsia="Times New Roman" w:hAnsi="Times New Roman" w:cs="Times New Roman"/>
          <w:color w:val="000000"/>
          <w:sz w:val="24"/>
          <w:szCs w:val="24"/>
          <w:vertAlign w:val="superscript"/>
          <w:lang w:val="en-US" w:eastAsia="ru-RU"/>
        </w:rPr>
        <w:t xml:space="preserve">, and N.A. </w:t>
      </w:r>
      <w:proofErr w:type="spellStart"/>
      <w:r w:rsidRPr="008B537A">
        <w:rPr>
          <w:rFonts w:ascii="Times New Roman" w:eastAsia="Times New Roman" w:hAnsi="Times New Roman" w:cs="Times New Roman"/>
          <w:color w:val="000000"/>
          <w:sz w:val="24"/>
          <w:szCs w:val="24"/>
          <w:vertAlign w:val="superscript"/>
          <w:lang w:val="en-US" w:eastAsia="ru-RU"/>
        </w:rPr>
        <w:t>Kolchanov</w:t>
      </w:r>
      <w:proofErr w:type="spellEnd"/>
      <w:proofErr w:type="gramStart"/>
      <w:r w:rsidRPr="008B537A">
        <w:rPr>
          <w:rFonts w:ascii="Times New Roman" w:eastAsia="Times New Roman" w:hAnsi="Times New Roman" w:cs="Times New Roman"/>
          <w:color w:val="000000"/>
          <w:sz w:val="24"/>
          <w:szCs w:val="24"/>
          <w:vertAlign w:val="superscript"/>
          <w:lang w:val="en-US" w:eastAsia="ru-RU"/>
        </w:rPr>
        <w:t>,.</w:t>
      </w:r>
      <w:proofErr w:type="gram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i/>
          <w:iCs/>
          <w:color w:val="000000"/>
          <w:sz w:val="24"/>
          <w:szCs w:val="24"/>
          <w:vertAlign w:val="superscript"/>
          <w:lang w:eastAsia="ru-RU"/>
        </w:rPr>
        <w:t xml:space="preserve">J. </w:t>
      </w:r>
      <w:proofErr w:type="spellStart"/>
      <w:r w:rsidRPr="008B537A">
        <w:rPr>
          <w:rFonts w:ascii="Times New Roman" w:eastAsia="Times New Roman" w:hAnsi="Times New Roman" w:cs="Times New Roman"/>
          <w:i/>
          <w:iCs/>
          <w:color w:val="000000"/>
          <w:sz w:val="24"/>
          <w:szCs w:val="24"/>
          <w:vertAlign w:val="superscript"/>
          <w:lang w:eastAsia="ru-RU"/>
        </w:rPr>
        <w:t>Comput</w:t>
      </w:r>
      <w:proofErr w:type="spellEnd"/>
      <w:r w:rsidRPr="008B537A">
        <w:rPr>
          <w:rFonts w:ascii="Times New Roman" w:eastAsia="Times New Roman" w:hAnsi="Times New Roman" w:cs="Times New Roman"/>
          <w:i/>
          <w:iCs/>
          <w:color w:val="000000"/>
          <w:sz w:val="24"/>
          <w:szCs w:val="24"/>
          <w:vertAlign w:val="superscript"/>
          <w:lang w:eastAsia="ru-RU"/>
        </w:rPr>
        <w:t xml:space="preserve">. </w:t>
      </w:r>
      <w:proofErr w:type="spellStart"/>
      <w:r w:rsidRPr="008B537A">
        <w:rPr>
          <w:rFonts w:ascii="Times New Roman" w:eastAsia="Times New Roman" w:hAnsi="Times New Roman" w:cs="Times New Roman"/>
          <w:i/>
          <w:iCs/>
          <w:color w:val="000000"/>
          <w:sz w:val="24"/>
          <w:szCs w:val="24"/>
          <w:vertAlign w:val="superscript"/>
          <w:lang w:eastAsia="ru-RU"/>
        </w:rPr>
        <w:t>Biol</w:t>
      </w:r>
      <w:proofErr w:type="spellEnd"/>
      <w:r w:rsidRPr="008B537A">
        <w:rPr>
          <w:rFonts w:ascii="Times New Roman" w:eastAsia="Times New Roman" w:hAnsi="Times New Roman" w:cs="Times New Roman"/>
          <w:i/>
          <w:iCs/>
          <w:color w:val="000000"/>
          <w:sz w:val="24"/>
          <w:szCs w:val="24"/>
          <w:vertAlign w:val="superscript"/>
          <w:lang w:eastAsia="ru-RU"/>
        </w:rPr>
        <w:t>.,</w:t>
      </w:r>
      <w:r w:rsidRPr="008B537A">
        <w:rPr>
          <w:rFonts w:ascii="Times New Roman" w:eastAsia="Times New Roman" w:hAnsi="Times New Roman" w:cs="Times New Roman"/>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4,</w:t>
      </w:r>
      <w:r w:rsidRPr="008B537A">
        <w:rPr>
          <w:rFonts w:ascii="Times New Roman" w:eastAsia="Times New Roman" w:hAnsi="Times New Roman" w:cs="Times New Roman"/>
          <w:color w:val="000000"/>
          <w:sz w:val="24"/>
          <w:szCs w:val="24"/>
          <w:vertAlign w:val="superscript"/>
          <w:lang w:eastAsia="ru-RU"/>
        </w:rPr>
        <w:t> 83 (1997a).</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 xml:space="preserve">M.P.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xml:space="preserve">, L.K. </w:t>
      </w:r>
      <w:proofErr w:type="spellStart"/>
      <w:r w:rsidRPr="008B537A">
        <w:rPr>
          <w:rFonts w:ascii="Times New Roman" w:eastAsia="Times New Roman" w:hAnsi="Times New Roman" w:cs="Times New Roman"/>
          <w:color w:val="000000"/>
          <w:sz w:val="24"/>
          <w:szCs w:val="24"/>
          <w:vertAlign w:val="superscript"/>
          <w:lang w:val="en-US" w:eastAsia="ru-RU"/>
        </w:rPr>
        <w:t>Savinkova</w:t>
      </w:r>
      <w:proofErr w:type="spellEnd"/>
      <w:r w:rsidRPr="008B537A">
        <w:rPr>
          <w:rFonts w:ascii="Times New Roman" w:eastAsia="Times New Roman" w:hAnsi="Times New Roman" w:cs="Times New Roman"/>
          <w:color w:val="000000"/>
          <w:sz w:val="24"/>
          <w:szCs w:val="24"/>
          <w:vertAlign w:val="superscript"/>
          <w:lang w:val="en-US" w:eastAsia="ru-RU"/>
        </w:rPr>
        <w:t>, et al., </w:t>
      </w:r>
      <w:r w:rsidRPr="008B537A">
        <w:rPr>
          <w:rFonts w:ascii="Times New Roman" w:eastAsia="Times New Roman" w:hAnsi="Times New Roman" w:cs="Times New Roman"/>
          <w:i/>
          <w:iCs/>
          <w:color w:val="000000"/>
          <w:sz w:val="24"/>
          <w:szCs w:val="24"/>
          <w:vertAlign w:val="superscript"/>
          <w:lang w:val="en-US" w:eastAsia="ru-RU"/>
        </w:rPr>
        <w:t xml:space="preserve">Mol. </w:t>
      </w:r>
      <w:proofErr w:type="spellStart"/>
      <w:r w:rsidRPr="008B537A">
        <w:rPr>
          <w:rFonts w:ascii="Times New Roman" w:eastAsia="Times New Roman" w:hAnsi="Times New Roman" w:cs="Times New Roman"/>
          <w:i/>
          <w:iCs/>
          <w:color w:val="000000"/>
          <w:sz w:val="24"/>
          <w:szCs w:val="24"/>
          <w:vertAlign w:val="superscript"/>
          <w:lang w:eastAsia="ru-RU"/>
        </w:rPr>
        <w:t>Biol</w:t>
      </w:r>
      <w:proofErr w:type="spellEnd"/>
      <w:r w:rsidRPr="008B537A">
        <w:rPr>
          <w:rFonts w:ascii="Times New Roman" w:eastAsia="Times New Roman" w:hAnsi="Times New Roman" w:cs="Times New Roman"/>
          <w:i/>
          <w:iCs/>
          <w:color w:val="000000"/>
          <w:sz w:val="24"/>
          <w:szCs w:val="24"/>
          <w:vertAlign w:val="superscript"/>
          <w:lang w:eastAsia="ru-RU"/>
        </w:rPr>
        <w:t>. (</w:t>
      </w:r>
      <w:proofErr w:type="spellStart"/>
      <w:r w:rsidRPr="008B537A">
        <w:rPr>
          <w:rFonts w:ascii="Times New Roman" w:eastAsia="Times New Roman" w:hAnsi="Times New Roman" w:cs="Times New Roman"/>
          <w:i/>
          <w:iCs/>
          <w:color w:val="000000"/>
          <w:sz w:val="24"/>
          <w:szCs w:val="24"/>
          <w:vertAlign w:val="superscript"/>
          <w:lang w:eastAsia="ru-RU"/>
        </w:rPr>
        <w:t>Mosk</w:t>
      </w:r>
      <w:proofErr w:type="spellEnd"/>
      <w:r w:rsidRPr="008B537A">
        <w:rPr>
          <w:rFonts w:ascii="Times New Roman" w:eastAsia="Times New Roman" w:hAnsi="Times New Roman" w:cs="Times New Roman"/>
          <w:i/>
          <w:iCs/>
          <w:color w:val="000000"/>
          <w:sz w:val="24"/>
          <w:szCs w:val="24"/>
          <w:vertAlign w:val="superscript"/>
          <w:lang w:eastAsia="ru-RU"/>
        </w:rPr>
        <w:t>.)</w:t>
      </w:r>
      <w:proofErr w:type="gramStart"/>
      <w:r w:rsidRPr="008B537A">
        <w:rPr>
          <w:rFonts w:ascii="Times New Roman" w:eastAsia="Times New Roman" w:hAnsi="Times New Roman" w:cs="Times New Roman"/>
          <w:i/>
          <w:iCs/>
          <w:color w:val="000000"/>
          <w:sz w:val="24"/>
          <w:szCs w:val="24"/>
          <w:vertAlign w:val="superscript"/>
          <w:lang w:eastAsia="ru-RU"/>
        </w:rPr>
        <w:t>.</w:t>
      </w:r>
      <w:r w:rsidRPr="008B537A">
        <w:rPr>
          <w:rFonts w:ascii="Times New Roman" w:eastAsia="Times New Roman" w:hAnsi="Times New Roman" w:cs="Times New Roman"/>
          <w:color w:val="000000"/>
          <w:sz w:val="24"/>
          <w:szCs w:val="24"/>
          <w:vertAlign w:val="superscript"/>
          <w:lang w:eastAsia="ru-RU"/>
        </w:rPr>
        <w:t>,</w:t>
      </w:r>
      <w:proofErr w:type="gramEnd"/>
      <w:r w:rsidRPr="008B537A">
        <w:rPr>
          <w:rFonts w:ascii="Times New Roman" w:eastAsia="Times New Roman" w:hAnsi="Times New Roman" w:cs="Times New Roman"/>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31</w:t>
      </w:r>
      <w:r w:rsidRPr="008B537A">
        <w:rPr>
          <w:rFonts w:ascii="Times New Roman" w:eastAsia="Times New Roman" w:hAnsi="Times New Roman" w:cs="Times New Roman"/>
          <w:color w:val="000000"/>
          <w:sz w:val="24"/>
          <w:szCs w:val="24"/>
          <w:vertAlign w:val="superscript"/>
          <w:lang w:eastAsia="ru-RU"/>
        </w:rPr>
        <w:t>, 726 (1997b).</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M.P.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xml:space="preserve">, J.V. </w:t>
      </w:r>
      <w:proofErr w:type="spellStart"/>
      <w:r w:rsidRPr="008B537A">
        <w:rPr>
          <w:rFonts w:ascii="Times New Roman" w:eastAsia="Times New Roman" w:hAnsi="Times New Roman" w:cs="Times New Roman"/>
          <w:color w:val="000000"/>
          <w:sz w:val="24"/>
          <w:szCs w:val="24"/>
          <w:vertAlign w:val="superscript"/>
          <w:lang w:val="en-US" w:eastAsia="ru-RU"/>
        </w:rPr>
        <w:t>Ponomarenko</w:t>
      </w:r>
      <w:proofErr w:type="spellEnd"/>
      <w:r w:rsidRPr="008B537A">
        <w:rPr>
          <w:rFonts w:ascii="Times New Roman" w:eastAsia="Times New Roman" w:hAnsi="Times New Roman" w:cs="Times New Roman"/>
          <w:color w:val="000000"/>
          <w:sz w:val="24"/>
          <w:szCs w:val="24"/>
          <w:vertAlign w:val="superscript"/>
          <w:lang w:val="en-US" w:eastAsia="ru-RU"/>
        </w:rPr>
        <w:t>, et al., </w:t>
      </w:r>
      <w:proofErr w:type="spellStart"/>
      <w:r w:rsidRPr="008B537A">
        <w:rPr>
          <w:rFonts w:ascii="Times New Roman" w:eastAsia="Times New Roman" w:hAnsi="Times New Roman" w:cs="Times New Roman"/>
          <w:i/>
          <w:iCs/>
          <w:color w:val="000000"/>
          <w:sz w:val="24"/>
          <w:szCs w:val="24"/>
          <w:vertAlign w:val="superscript"/>
          <w:lang w:val="en-US" w:eastAsia="ru-RU"/>
        </w:rPr>
        <w:t>Mol</w:t>
      </w:r>
      <w:proofErr w:type="spellEnd"/>
      <w:r w:rsidRPr="008B537A">
        <w:rPr>
          <w:rFonts w:ascii="Times New Roman" w:eastAsia="Times New Roman" w:hAnsi="Times New Roman" w:cs="Times New Roman"/>
          <w:i/>
          <w:iCs/>
          <w:color w:val="000000"/>
          <w:sz w:val="24"/>
          <w:szCs w:val="24"/>
          <w:vertAlign w:val="superscript"/>
          <w:lang w:val="en-US" w:eastAsia="ru-RU"/>
        </w:rPr>
        <w:t xml:space="preserve"> </w:t>
      </w:r>
      <w:proofErr w:type="spellStart"/>
      <w:r w:rsidRPr="008B537A">
        <w:rPr>
          <w:rFonts w:ascii="Times New Roman" w:eastAsia="Times New Roman" w:hAnsi="Times New Roman" w:cs="Times New Roman"/>
          <w:i/>
          <w:iCs/>
          <w:color w:val="000000"/>
          <w:sz w:val="24"/>
          <w:szCs w:val="24"/>
          <w:vertAlign w:val="superscript"/>
          <w:lang w:val="en-US" w:eastAsia="ru-RU"/>
        </w:rPr>
        <w:t>Biol</w:t>
      </w:r>
      <w:proofErr w:type="spellEnd"/>
      <w:r w:rsidRPr="008B537A">
        <w:rPr>
          <w:rFonts w:ascii="Times New Roman" w:eastAsia="Times New Roman" w:hAnsi="Times New Roman" w:cs="Times New Roman"/>
          <w:i/>
          <w:iCs/>
          <w:color w:val="000000"/>
          <w:sz w:val="24"/>
          <w:szCs w:val="24"/>
          <w:vertAlign w:val="superscript"/>
          <w:lang w:val="en-US" w:eastAsia="ru-RU"/>
        </w:rPr>
        <w:t xml:space="preserve"> (</w:t>
      </w:r>
      <w:proofErr w:type="spellStart"/>
      <w:r w:rsidRPr="008B537A">
        <w:rPr>
          <w:rFonts w:ascii="Times New Roman" w:eastAsia="Times New Roman" w:hAnsi="Times New Roman" w:cs="Times New Roman"/>
          <w:i/>
          <w:iCs/>
          <w:color w:val="000000"/>
          <w:sz w:val="24"/>
          <w:szCs w:val="24"/>
          <w:vertAlign w:val="superscript"/>
          <w:lang w:val="en-US" w:eastAsia="ru-RU"/>
        </w:rPr>
        <w:t>Mosk</w:t>
      </w:r>
      <w:proofErr w:type="spellEnd"/>
      <w:r w:rsidRPr="008B537A">
        <w:rPr>
          <w:rFonts w:ascii="Times New Roman" w:eastAsia="Times New Roman" w:hAnsi="Times New Roman" w:cs="Times New Roman"/>
          <w:i/>
          <w:iCs/>
          <w:color w:val="000000"/>
          <w:sz w:val="24"/>
          <w:szCs w:val="24"/>
          <w:vertAlign w:val="superscript"/>
          <w:lang w:val="en-US" w:eastAsia="ru-RU"/>
        </w:rPr>
        <w:t>)</w:t>
      </w:r>
      <w:proofErr w:type="gramStart"/>
      <w:r w:rsidRPr="008B537A">
        <w:rPr>
          <w:rFonts w:ascii="Times New Roman" w:eastAsia="Times New Roman" w:hAnsi="Times New Roman" w:cs="Times New Roman"/>
          <w:i/>
          <w:iCs/>
          <w:color w:val="000000"/>
          <w:sz w:val="24"/>
          <w:szCs w:val="24"/>
          <w:vertAlign w:val="superscript"/>
          <w:lang w:val="en-US" w:eastAsia="ru-RU"/>
        </w:rPr>
        <w:t>.</w:t>
      </w:r>
      <w:r w:rsidRPr="008B537A">
        <w:rPr>
          <w:rFonts w:ascii="Times New Roman" w:eastAsia="Times New Roman" w:hAnsi="Times New Roman" w:cs="Times New Roman"/>
          <w:color w:val="000000"/>
          <w:sz w:val="24"/>
          <w:szCs w:val="24"/>
          <w:vertAlign w:val="superscript"/>
          <w:lang w:val="en-US" w:eastAsia="ru-RU"/>
        </w:rPr>
        <w:t>,</w:t>
      </w:r>
      <w:proofErr w:type="gram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31</w:t>
      </w:r>
      <w:r w:rsidRPr="008B537A">
        <w:rPr>
          <w:rFonts w:ascii="Times New Roman" w:eastAsia="Times New Roman" w:hAnsi="Times New Roman" w:cs="Times New Roman"/>
          <w:color w:val="000000"/>
          <w:sz w:val="24"/>
          <w:szCs w:val="24"/>
          <w:vertAlign w:val="superscript"/>
          <w:lang w:val="en-US" w:eastAsia="ru-RU"/>
        </w:rPr>
        <w:t>, 733 (1997c).</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C.M. Sax, A. </w:t>
      </w:r>
      <w:proofErr w:type="spellStart"/>
      <w:r w:rsidRPr="008B537A">
        <w:rPr>
          <w:rFonts w:ascii="Times New Roman" w:eastAsia="Times New Roman" w:hAnsi="Times New Roman" w:cs="Times New Roman"/>
          <w:color w:val="000000"/>
          <w:sz w:val="24"/>
          <w:szCs w:val="24"/>
          <w:vertAlign w:val="superscript"/>
          <w:lang w:val="en-US" w:eastAsia="ru-RU"/>
        </w:rPr>
        <w:t>Cvelk</w:t>
      </w:r>
      <w:proofErr w:type="spellEnd"/>
      <w:r w:rsidRPr="008B537A">
        <w:rPr>
          <w:rFonts w:ascii="Times New Roman" w:eastAsia="Times New Roman" w:hAnsi="Times New Roman" w:cs="Times New Roman"/>
          <w:color w:val="000000"/>
          <w:sz w:val="24"/>
          <w:szCs w:val="24"/>
          <w:vertAlign w:val="superscript"/>
          <w:lang w:val="en-US" w:eastAsia="ru-RU"/>
        </w:rPr>
        <w:t>, et al.,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23</w:t>
      </w:r>
      <w:r w:rsidRPr="008B537A">
        <w:rPr>
          <w:rFonts w:ascii="Times New Roman" w:eastAsia="Times New Roman" w:hAnsi="Times New Roman" w:cs="Times New Roman"/>
          <w:color w:val="000000"/>
          <w:sz w:val="24"/>
          <w:szCs w:val="24"/>
          <w:vertAlign w:val="superscript"/>
          <w:lang w:val="en-US" w:eastAsia="ru-RU"/>
        </w:rPr>
        <w:t>, 442 (1995).</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val="en-US" w:eastAsia="ru-RU"/>
        </w:rPr>
        <w:t xml:space="preserve">D.B. Starr, B.C. </w:t>
      </w:r>
      <w:proofErr w:type="spellStart"/>
      <w:r w:rsidRPr="008B537A">
        <w:rPr>
          <w:rFonts w:ascii="Times New Roman" w:eastAsia="Times New Roman" w:hAnsi="Times New Roman" w:cs="Times New Roman"/>
          <w:color w:val="000000"/>
          <w:sz w:val="24"/>
          <w:szCs w:val="24"/>
          <w:vertAlign w:val="superscript"/>
          <w:lang w:val="en-US" w:eastAsia="ru-RU"/>
        </w:rPr>
        <w:t>Hoopes</w:t>
      </w:r>
      <w:proofErr w:type="spellEnd"/>
      <w:r w:rsidRPr="008B537A">
        <w:rPr>
          <w:rFonts w:ascii="Times New Roman" w:eastAsia="Times New Roman" w:hAnsi="Times New Roman" w:cs="Times New Roman"/>
          <w:color w:val="000000"/>
          <w:sz w:val="24"/>
          <w:szCs w:val="24"/>
          <w:vertAlign w:val="superscript"/>
          <w:lang w:val="en-US" w:eastAsia="ru-RU"/>
        </w:rPr>
        <w:t>, and D.K. Hawley, </w:t>
      </w:r>
      <w:r w:rsidRPr="008B537A">
        <w:rPr>
          <w:rFonts w:ascii="Times New Roman" w:eastAsia="Times New Roman" w:hAnsi="Times New Roman" w:cs="Times New Roman"/>
          <w:i/>
          <w:iCs/>
          <w:color w:val="000000"/>
          <w:sz w:val="24"/>
          <w:szCs w:val="24"/>
          <w:vertAlign w:val="superscript"/>
          <w:lang w:val="en-US" w:eastAsia="ru-RU"/>
        </w:rPr>
        <w:t xml:space="preserve">J. Mol. </w:t>
      </w:r>
      <w:proofErr w:type="spellStart"/>
      <w:r w:rsidRPr="008B537A">
        <w:rPr>
          <w:rFonts w:ascii="Times New Roman" w:eastAsia="Times New Roman" w:hAnsi="Times New Roman" w:cs="Times New Roman"/>
          <w:i/>
          <w:iCs/>
          <w:color w:val="000000"/>
          <w:sz w:val="24"/>
          <w:szCs w:val="24"/>
          <w:vertAlign w:val="superscript"/>
          <w:lang w:eastAsia="ru-RU"/>
        </w:rPr>
        <w:t>Biol</w:t>
      </w:r>
      <w:proofErr w:type="spellEnd"/>
      <w:r w:rsidRPr="008B537A">
        <w:rPr>
          <w:rFonts w:ascii="Times New Roman" w:eastAsia="Times New Roman" w:hAnsi="Times New Roman" w:cs="Times New Roman"/>
          <w:i/>
          <w:iCs/>
          <w:color w:val="000000"/>
          <w:sz w:val="24"/>
          <w:szCs w:val="24"/>
          <w:vertAlign w:val="superscript"/>
          <w:lang w:eastAsia="ru-RU"/>
        </w:rPr>
        <w:t>.</w:t>
      </w:r>
      <w:r w:rsidRPr="008B537A">
        <w:rPr>
          <w:rFonts w:ascii="Times New Roman" w:eastAsia="Times New Roman" w:hAnsi="Times New Roman" w:cs="Times New Roman"/>
          <w:color w:val="000000"/>
          <w:sz w:val="24"/>
          <w:szCs w:val="24"/>
          <w:vertAlign w:val="superscript"/>
          <w:lang w:eastAsia="ru-RU"/>
        </w:rPr>
        <w:t>, </w:t>
      </w:r>
      <w:r w:rsidRPr="008B537A">
        <w:rPr>
          <w:rFonts w:ascii="Times New Roman" w:eastAsia="Times New Roman" w:hAnsi="Times New Roman" w:cs="Times New Roman"/>
          <w:b/>
          <w:bCs/>
          <w:color w:val="000000"/>
          <w:sz w:val="24"/>
          <w:szCs w:val="24"/>
          <w:vertAlign w:val="superscript"/>
          <w:lang w:eastAsia="ru-RU"/>
        </w:rPr>
        <w:t>250</w:t>
      </w:r>
      <w:r w:rsidRPr="008B537A">
        <w:rPr>
          <w:rFonts w:ascii="Times New Roman" w:eastAsia="Times New Roman" w:hAnsi="Times New Roman" w:cs="Times New Roman"/>
          <w:color w:val="000000"/>
          <w:sz w:val="24"/>
          <w:szCs w:val="24"/>
          <w:vertAlign w:val="superscript"/>
          <w:lang w:eastAsia="ru-RU"/>
        </w:rPr>
        <w:t>, 434 (1995).</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G.D. </w:t>
      </w:r>
      <w:proofErr w:type="spellStart"/>
      <w:r w:rsidRPr="008B537A">
        <w:rPr>
          <w:rFonts w:ascii="Times New Roman" w:eastAsia="Times New Roman" w:hAnsi="Times New Roman" w:cs="Times New Roman"/>
          <w:color w:val="000000"/>
          <w:sz w:val="24"/>
          <w:szCs w:val="24"/>
          <w:vertAlign w:val="superscript"/>
          <w:lang w:val="en-US" w:eastAsia="ru-RU"/>
        </w:rPr>
        <w:t>Stormo</w:t>
      </w:r>
      <w:proofErr w:type="spellEnd"/>
      <w:r w:rsidRPr="008B537A">
        <w:rPr>
          <w:rFonts w:ascii="Times New Roman" w:eastAsia="Times New Roman" w:hAnsi="Times New Roman" w:cs="Times New Roman"/>
          <w:color w:val="000000"/>
          <w:sz w:val="24"/>
          <w:szCs w:val="24"/>
          <w:vertAlign w:val="superscript"/>
          <w:lang w:val="en-US" w:eastAsia="ru-RU"/>
        </w:rPr>
        <w:t>, T.D. Schneider, and L. Gold, </w:t>
      </w:r>
      <w:r w:rsidRPr="008B537A">
        <w:rPr>
          <w:rFonts w:ascii="Times New Roman" w:eastAsia="Times New Roman" w:hAnsi="Times New Roman" w:cs="Times New Roman"/>
          <w:i/>
          <w:iCs/>
          <w:color w:val="000000"/>
          <w:sz w:val="24"/>
          <w:szCs w:val="24"/>
          <w:vertAlign w:val="superscript"/>
          <w:lang w:val="en-US" w:eastAsia="ru-RU"/>
        </w:rPr>
        <w:t>Nucleic Acids Res.,</w:t>
      </w:r>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14</w:t>
      </w:r>
      <w:r w:rsidRPr="008B537A">
        <w:rPr>
          <w:rFonts w:ascii="Times New Roman" w:eastAsia="Times New Roman" w:hAnsi="Times New Roman" w:cs="Times New Roman"/>
          <w:color w:val="000000"/>
          <w:sz w:val="24"/>
          <w:szCs w:val="24"/>
          <w:vertAlign w:val="superscript"/>
          <w:lang w:val="en-US" w:eastAsia="ru-RU"/>
        </w:rPr>
        <w:t>, 6661 (1986).</w:t>
      </w:r>
    </w:p>
    <w:p w:rsidR="008B537A" w:rsidRPr="008B537A" w:rsidRDefault="008B537A" w:rsidP="008B5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L.A. </w:t>
      </w:r>
      <w:proofErr w:type="spellStart"/>
      <w:r w:rsidRPr="008B537A">
        <w:rPr>
          <w:rFonts w:ascii="Times New Roman" w:eastAsia="Times New Roman" w:hAnsi="Times New Roman" w:cs="Times New Roman"/>
          <w:color w:val="000000"/>
          <w:sz w:val="24"/>
          <w:szCs w:val="24"/>
          <w:vertAlign w:val="superscript"/>
          <w:lang w:val="en-US" w:eastAsia="ru-RU"/>
        </w:rPr>
        <w:t>Zadeh</w:t>
      </w:r>
      <w:proofErr w:type="spell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i/>
          <w:iCs/>
          <w:color w:val="000000"/>
          <w:sz w:val="24"/>
          <w:szCs w:val="24"/>
          <w:vertAlign w:val="superscript"/>
          <w:lang w:val="en-US" w:eastAsia="ru-RU"/>
        </w:rPr>
        <w:t xml:space="preserve">Information and </w:t>
      </w:r>
      <w:proofErr w:type="gramStart"/>
      <w:r w:rsidRPr="008B537A">
        <w:rPr>
          <w:rFonts w:ascii="Times New Roman" w:eastAsia="Times New Roman" w:hAnsi="Times New Roman" w:cs="Times New Roman"/>
          <w:i/>
          <w:iCs/>
          <w:color w:val="000000"/>
          <w:sz w:val="24"/>
          <w:szCs w:val="24"/>
          <w:vertAlign w:val="superscript"/>
          <w:lang w:val="en-US" w:eastAsia="ru-RU"/>
        </w:rPr>
        <w:t>Control</w:t>
      </w:r>
      <w:r w:rsidRPr="008B537A">
        <w:rPr>
          <w:rFonts w:ascii="Times New Roman" w:eastAsia="Times New Roman" w:hAnsi="Times New Roman" w:cs="Times New Roman"/>
          <w:color w:val="000000"/>
          <w:sz w:val="24"/>
          <w:szCs w:val="24"/>
          <w:vertAlign w:val="superscript"/>
          <w:lang w:val="en-US" w:eastAsia="ru-RU"/>
        </w:rPr>
        <w:t>.,</w:t>
      </w:r>
      <w:proofErr w:type="gramEnd"/>
      <w:r w:rsidRPr="008B537A">
        <w:rPr>
          <w:rFonts w:ascii="Times New Roman" w:eastAsia="Times New Roman" w:hAnsi="Times New Roman" w:cs="Times New Roman"/>
          <w:color w:val="000000"/>
          <w:sz w:val="24"/>
          <w:szCs w:val="24"/>
          <w:vertAlign w:val="superscript"/>
          <w:lang w:val="en-US" w:eastAsia="ru-RU"/>
        </w:rPr>
        <w:t> </w:t>
      </w:r>
      <w:r w:rsidRPr="008B537A">
        <w:rPr>
          <w:rFonts w:ascii="Times New Roman" w:eastAsia="Times New Roman" w:hAnsi="Times New Roman" w:cs="Times New Roman"/>
          <w:b/>
          <w:bCs/>
          <w:color w:val="000000"/>
          <w:sz w:val="24"/>
          <w:szCs w:val="24"/>
          <w:vertAlign w:val="superscript"/>
          <w:lang w:val="en-US" w:eastAsia="ru-RU"/>
        </w:rPr>
        <w:t>8</w:t>
      </w:r>
      <w:r w:rsidRPr="008B537A">
        <w:rPr>
          <w:rFonts w:ascii="Times New Roman" w:eastAsia="Times New Roman" w:hAnsi="Times New Roman" w:cs="Times New Roman"/>
          <w:color w:val="000000"/>
          <w:sz w:val="24"/>
          <w:szCs w:val="24"/>
          <w:vertAlign w:val="superscript"/>
          <w:lang w:val="en-US" w:eastAsia="ru-RU"/>
        </w:rPr>
        <w:t>, 338 (1965).</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xml:space="preserve">Table 1. An example of the experimental data that </w:t>
      </w:r>
      <w:proofErr w:type="gramStart"/>
      <w:r w:rsidRPr="008B537A">
        <w:rPr>
          <w:rFonts w:ascii="Times New Roman" w:eastAsia="Times New Roman" w:hAnsi="Times New Roman" w:cs="Times New Roman"/>
          <w:color w:val="000000"/>
          <w:sz w:val="24"/>
          <w:szCs w:val="24"/>
          <w:vertAlign w:val="superscript"/>
          <w:lang w:val="en-US" w:eastAsia="ru-RU"/>
        </w:rPr>
        <w:t>are analyzed</w:t>
      </w:r>
      <w:proofErr w:type="gramEnd"/>
      <w:r w:rsidRPr="008B537A">
        <w:rPr>
          <w:rFonts w:ascii="Times New Roman" w:eastAsia="Times New Roman" w:hAnsi="Times New Roman" w:cs="Times New Roman"/>
          <w:color w:val="000000"/>
          <w:sz w:val="24"/>
          <w:szCs w:val="24"/>
          <w:vertAlign w:val="superscript"/>
          <w:lang w:val="en-US" w:eastAsia="ru-RU"/>
        </w:rPr>
        <w:t xml:space="preserve"> in this work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
        <w:gridCol w:w="7471"/>
        <w:gridCol w:w="1214"/>
      </w:tblGrid>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Name</w:t>
            </w:r>
            <w:proofErr w:type="spellEnd"/>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B537A">
              <w:rPr>
                <w:rFonts w:ascii="Times New Roman" w:eastAsia="Times New Roman" w:hAnsi="Times New Roman" w:cs="Times New Roman"/>
                <w:sz w:val="24"/>
                <w:szCs w:val="24"/>
                <w:lang w:val="en-US" w:eastAsia="ru-RU"/>
              </w:rPr>
              <w:t>Sequence of the PE1B/TATA region of mouse </w:t>
            </w:r>
            <w:r w:rsidRPr="008B537A">
              <w:rPr>
                <w:rFonts w:ascii="Times New Roman" w:eastAsia="Times New Roman" w:hAnsi="Times New Roman" w:cs="Times New Roman"/>
                <w:noProof/>
                <w:sz w:val="24"/>
                <w:szCs w:val="24"/>
                <w:lang w:eastAsia="ru-RU"/>
              </w:rPr>
              <w:drawing>
                <wp:inline distT="0" distB="0" distL="0" distR="0">
                  <wp:extent cx="86360" cy="155575"/>
                  <wp:effectExtent l="0" t="0" r="8890" b="0"/>
                  <wp:docPr id="12" name="Рисунок 12" descr="alpha.gif (8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pha.gif (84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8B537A">
              <w:rPr>
                <w:rFonts w:ascii="Times New Roman" w:eastAsia="Times New Roman" w:hAnsi="Times New Roman" w:cs="Times New Roman"/>
                <w:sz w:val="24"/>
                <w:szCs w:val="24"/>
                <w:lang w:val="en-US" w:eastAsia="ru-RU"/>
              </w:rPr>
              <w:t>A-crystalline gene promoter (Sax, 1995)</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Act</w:t>
            </w:r>
            <w:proofErr w:type="spellEnd"/>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M18</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CACGCATAGG GAGTTCTGGA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0.78</w:t>
            </w:r>
          </w:p>
        </w:tc>
      </w:tr>
      <w:tr w:rsidR="008B537A" w:rsidRPr="008B537A" w:rsidTr="008B537A">
        <w:trPr>
          <w:trHeight w:val="240"/>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M15</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CACGCATACC GAGGGCTGGA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0.75</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M17</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CACGCATAGG GCTGGCTGGA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0.75</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WT</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CATATATAGG GAGGGCTGGA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0.00</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M6</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CACGCATAGG GAGGGCTGGA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-0.13</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M16</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CACGCATAGC CAGGGCTGGA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-0.72</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M5</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GCAGGCATAT ATAGGGAGGG CTGCTAGCTC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-0.75</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M2</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TGCAGGCAGG GAGGGCTGGA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-1.00</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M1</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CATAGATAGG GAGGGCTGGA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-1.15</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M4</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TGCAGGCATA TATAGGGAGA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-1.15</w:t>
            </w:r>
          </w:p>
        </w:tc>
      </w:tr>
      <w:tr w:rsidR="008B537A" w:rsidRPr="008B537A" w:rsidTr="008B537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M3</w:t>
            </w:r>
          </w:p>
        </w:tc>
        <w:tc>
          <w:tcPr>
            <w:tcW w:w="4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GTGCAGGCAT ATATACTGGA ACGCTAGCTC ACCACC</w:t>
            </w:r>
          </w:p>
        </w:tc>
        <w:tc>
          <w:tcPr>
            <w:tcW w:w="6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-1.34</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eastAsia="ru-RU"/>
        </w:rPr>
        <w:t> </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Table 2.</w:t>
      </w:r>
      <w:r w:rsidRPr="008B537A">
        <w:rPr>
          <w:rFonts w:ascii="Times New Roman" w:eastAsia="Times New Roman" w:hAnsi="Times New Roman" w:cs="Times New Roman"/>
          <w:b/>
          <w:bCs/>
          <w:color w:val="000000"/>
          <w:sz w:val="24"/>
          <w:szCs w:val="24"/>
          <w:vertAlign w:val="superscript"/>
          <w:lang w:val="en-US" w:eastAsia="ru-RU"/>
        </w:rPr>
        <w:t> </w:t>
      </w:r>
      <w:r w:rsidRPr="008B537A">
        <w:rPr>
          <w:rFonts w:ascii="Times New Roman" w:eastAsia="Times New Roman" w:hAnsi="Times New Roman" w:cs="Times New Roman"/>
          <w:color w:val="000000"/>
          <w:sz w:val="24"/>
          <w:szCs w:val="24"/>
          <w:vertAlign w:val="superscript"/>
          <w:lang w:val="en-US" w:eastAsia="ru-RU"/>
        </w:rPr>
        <w:t>Example of a DNA property used: Probability to be contacting with nucleosome core (Hogan, 1987)</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1"/>
        <w:gridCol w:w="934"/>
        <w:gridCol w:w="1494"/>
        <w:gridCol w:w="934"/>
        <w:gridCol w:w="1494"/>
        <w:gridCol w:w="934"/>
        <w:gridCol w:w="1307"/>
        <w:gridCol w:w="841"/>
      </w:tblGrid>
      <w:tr w:rsidR="008B537A" w:rsidRPr="008B537A" w:rsidTr="008B537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Dinucleotide</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Dinucleotide</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Dinucleotide</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Dinucleotide</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
        </w:tc>
      </w:tr>
      <w:tr w:rsidR="008B537A" w:rsidRPr="008B537A" w:rsidTr="008B537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AA</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18.4</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AT</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7.2</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AG</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14.5</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AC</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10.2</w:t>
            </w:r>
          </w:p>
        </w:tc>
      </w:tr>
      <w:tr w:rsidR="008B537A" w:rsidRPr="008B537A" w:rsidTr="008B537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TA</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6.2</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TT</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18.4</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TG</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15.7</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TC</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11.3</w:t>
            </w:r>
          </w:p>
        </w:tc>
      </w:tr>
      <w:tr w:rsidR="008B537A" w:rsidRPr="008B537A" w:rsidTr="008B537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GA</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11.3</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GT</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10.2</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GG</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10.2</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GC</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5.2</w:t>
            </w:r>
          </w:p>
        </w:tc>
      </w:tr>
      <w:tr w:rsidR="008B537A" w:rsidRPr="008B537A" w:rsidTr="008B537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CA</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15.7</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CT</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14.5</w:t>
            </w:r>
          </w:p>
        </w:tc>
        <w:tc>
          <w:tcPr>
            <w:tcW w:w="8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CG</w:t>
            </w:r>
          </w:p>
        </w:tc>
        <w:tc>
          <w:tcPr>
            <w:tcW w:w="5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CC</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10.2</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eastAsia="ru-RU"/>
        </w:rPr>
        <w:t> </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8B537A" w:rsidRPr="008B537A" w:rsidTr="008B537A">
        <w:trPr>
          <w:tblCellSpacing w:w="0" w:type="dxa"/>
        </w:trPr>
        <w:tc>
          <w:tcPr>
            <w:tcW w:w="1500" w:type="pct"/>
            <w:hideMark/>
          </w:tcPr>
          <w:p w:rsidR="008B537A" w:rsidRPr="008B537A" w:rsidRDefault="008B537A" w:rsidP="008B537A">
            <w:pPr>
              <w:spacing w:after="0" w:line="240" w:lineRule="auto"/>
              <w:rPr>
                <w:rFonts w:ascii="Times New Roman" w:eastAsia="Times New Roman" w:hAnsi="Times New Roman" w:cs="Times New Roman"/>
                <w:sz w:val="24"/>
                <w:szCs w:val="24"/>
                <w:lang w:val="en-US" w:eastAsia="ru-RU"/>
              </w:rPr>
            </w:pPr>
            <w:r w:rsidRPr="008B537A">
              <w:rPr>
                <w:rFonts w:ascii="Times New Roman" w:eastAsia="Times New Roman" w:hAnsi="Times New Roman" w:cs="Times New Roman"/>
                <w:sz w:val="24"/>
                <w:szCs w:val="24"/>
                <w:lang w:val="en-US" w:eastAsia="ru-RU"/>
              </w:rPr>
              <w:lastRenderedPageBreak/>
              <w:t>Fig.1. The examples of the C-programs generated in this work for predicting the activity values of DNA functional sites.</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sz w:val="24"/>
                <w:szCs w:val="24"/>
                <w:lang w:val="en-US" w:eastAsia="ru-RU"/>
              </w:rPr>
            </w:pPr>
            <w:r w:rsidRPr="008B537A">
              <w:rPr>
                <w:rFonts w:ascii="Times New Roman" w:eastAsia="Times New Roman" w:hAnsi="Times New Roman" w:cs="Times New Roman"/>
                <w:b/>
                <w:bCs/>
                <w:sz w:val="24"/>
                <w:szCs w:val="24"/>
                <w:lang w:val="en-US" w:eastAsia="ru-RU"/>
              </w:rPr>
              <w:t>A. </w:t>
            </w:r>
            <w:r w:rsidRPr="008B537A">
              <w:rPr>
                <w:rFonts w:ascii="Times New Roman" w:eastAsia="Times New Roman" w:hAnsi="Times New Roman" w:cs="Times New Roman"/>
                <w:sz w:val="24"/>
                <w:szCs w:val="24"/>
                <w:lang w:val="en-US" w:eastAsia="ru-RU"/>
              </w:rPr>
              <w:t xml:space="preserve">The program calculating the mean value of a given DNA property over the site region that </w:t>
            </w:r>
            <w:proofErr w:type="gramStart"/>
            <w:r w:rsidRPr="008B537A">
              <w:rPr>
                <w:rFonts w:ascii="Times New Roman" w:eastAsia="Times New Roman" w:hAnsi="Times New Roman" w:cs="Times New Roman"/>
                <w:sz w:val="24"/>
                <w:szCs w:val="24"/>
                <w:lang w:val="en-US" w:eastAsia="ru-RU"/>
              </w:rPr>
              <w:t>has been found</w:t>
            </w:r>
            <w:proofErr w:type="gramEnd"/>
            <w:r w:rsidRPr="008B537A">
              <w:rPr>
                <w:rFonts w:ascii="Times New Roman" w:eastAsia="Times New Roman" w:hAnsi="Times New Roman" w:cs="Times New Roman"/>
                <w:sz w:val="24"/>
                <w:szCs w:val="24"/>
                <w:lang w:val="en-US" w:eastAsia="ru-RU"/>
              </w:rPr>
              <w:t xml:space="preserve"> significant for predicting activity of this site.</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sz w:val="24"/>
                <w:szCs w:val="24"/>
                <w:lang w:val="en-US" w:eastAsia="ru-RU"/>
              </w:rPr>
            </w:pPr>
            <w:r w:rsidRPr="008B537A">
              <w:rPr>
                <w:rFonts w:ascii="Times New Roman" w:eastAsia="Times New Roman" w:hAnsi="Times New Roman" w:cs="Times New Roman"/>
                <w:b/>
                <w:bCs/>
                <w:sz w:val="24"/>
                <w:szCs w:val="24"/>
                <w:lang w:val="en-US" w:eastAsia="ru-RU"/>
              </w:rPr>
              <w:t>B. </w:t>
            </w:r>
            <w:r w:rsidRPr="008B537A">
              <w:rPr>
                <w:rFonts w:ascii="Times New Roman" w:eastAsia="Times New Roman" w:hAnsi="Times New Roman" w:cs="Times New Roman"/>
                <w:sz w:val="24"/>
                <w:szCs w:val="24"/>
                <w:lang w:val="en-US" w:eastAsia="ru-RU"/>
              </w:rPr>
              <w:t>The linear regression for the site activity prediction using all the significant DNA properties of the site.</w:t>
            </w:r>
          </w:p>
        </w:tc>
        <w:tc>
          <w:tcPr>
            <w:tcW w:w="3500" w:type="pct"/>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3778250" cy="2423795"/>
                  <wp:effectExtent l="0" t="0" r="0" b="0"/>
                  <wp:docPr id="11" name="Рисунок 11" descr="Image3.gif (55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3.gif (5552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250" cy="2423795"/>
                          </a:xfrm>
                          <a:prstGeom prst="rect">
                            <a:avLst/>
                          </a:prstGeom>
                          <a:noFill/>
                          <a:ln>
                            <a:noFill/>
                          </a:ln>
                        </pic:spPr>
                      </pic:pic>
                    </a:graphicData>
                  </a:graphic>
                </wp:inline>
              </w:drawing>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B537A">
        <w:rPr>
          <w:rFonts w:ascii="Times New Roman" w:eastAsia="Times New Roman" w:hAnsi="Times New Roman" w:cs="Times New Roman"/>
          <w:color w:val="000000"/>
          <w:sz w:val="24"/>
          <w:szCs w:val="24"/>
          <w:vertAlign w:val="superscript"/>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8B537A" w:rsidRPr="008B537A" w:rsidTr="008B537A">
        <w:trPr>
          <w:tblCellSpacing w:w="0" w:type="dxa"/>
        </w:trPr>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A)</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2441575" cy="1941195"/>
                  <wp:effectExtent l="0" t="0" r="0" b="1905"/>
                  <wp:docPr id="10" name="Рисунок 10" descr="http://www.bionet.nsc.ru/meeting/bgrs/thesis/52/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52/Image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1575" cy="1941195"/>
                          </a:xfrm>
                          <a:prstGeom prst="rect">
                            <a:avLst/>
                          </a:prstGeom>
                          <a:noFill/>
                          <a:ln>
                            <a:noFill/>
                          </a:ln>
                        </pic:spPr>
                      </pic:pic>
                    </a:graphicData>
                  </a:graphic>
                </wp:inline>
              </w:drawing>
            </w:r>
          </w:p>
        </w:tc>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B)</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2441575" cy="1949450"/>
                  <wp:effectExtent l="0" t="0" r="0" b="0"/>
                  <wp:docPr id="9" name="Рисунок 9" descr="http://www.bionet.nsc.ru/meeting/bgrs/thesis/52/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52/Image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1575" cy="1949450"/>
                          </a:xfrm>
                          <a:prstGeom prst="rect">
                            <a:avLst/>
                          </a:prstGeom>
                          <a:noFill/>
                          <a:ln>
                            <a:noFill/>
                          </a:ln>
                        </pic:spPr>
                      </pic:pic>
                    </a:graphicData>
                  </a:graphic>
                </wp:inline>
              </w:drawing>
            </w:r>
          </w:p>
        </w:tc>
      </w:tr>
      <w:tr w:rsidR="008B537A" w:rsidRPr="008B537A" w:rsidTr="008B537A">
        <w:trPr>
          <w:tblCellSpacing w:w="0" w:type="dxa"/>
        </w:trPr>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C)</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2441575" cy="1941195"/>
                  <wp:effectExtent l="0" t="0" r="0" b="1905"/>
                  <wp:docPr id="8" name="Рисунок 8" descr="http://www.bionet.nsc.ru/meeting/bgrs/thesis/52/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52/Image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1575" cy="1941195"/>
                          </a:xfrm>
                          <a:prstGeom prst="rect">
                            <a:avLst/>
                          </a:prstGeom>
                          <a:noFill/>
                          <a:ln>
                            <a:noFill/>
                          </a:ln>
                        </pic:spPr>
                      </pic:pic>
                    </a:graphicData>
                  </a:graphic>
                </wp:inline>
              </w:drawing>
            </w:r>
          </w:p>
        </w:tc>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D)</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2441575" cy="1949450"/>
                  <wp:effectExtent l="0" t="0" r="0" b="0"/>
                  <wp:docPr id="7" name="Рисунок 7" descr="http://www.bionet.nsc.ru/meeting/bgrs/thesis/52/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52/Image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1575" cy="1949450"/>
                          </a:xfrm>
                          <a:prstGeom prst="rect">
                            <a:avLst/>
                          </a:prstGeom>
                          <a:noFill/>
                          <a:ln>
                            <a:noFill/>
                          </a:ln>
                        </pic:spPr>
                      </pic:pic>
                    </a:graphicData>
                  </a:graphic>
                </wp:inline>
              </w:drawing>
            </w:r>
          </w:p>
        </w:tc>
      </w:tr>
      <w:tr w:rsidR="008B537A" w:rsidRPr="008B537A" w:rsidTr="008B537A">
        <w:trPr>
          <w:tblCellSpacing w:w="0" w:type="dxa"/>
        </w:trPr>
        <w:tc>
          <w:tcPr>
            <w:tcW w:w="5000" w:type="pct"/>
            <w:gridSpan w:val="2"/>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val="en-US" w:eastAsia="ru-RU"/>
              </w:rPr>
            </w:pPr>
            <w:r w:rsidRPr="008B537A">
              <w:rPr>
                <w:rFonts w:ascii="Times New Roman" w:eastAsia="Times New Roman" w:hAnsi="Times New Roman" w:cs="Times New Roman"/>
                <w:sz w:val="24"/>
                <w:szCs w:val="24"/>
                <w:lang w:val="en-US" w:eastAsia="ru-RU"/>
              </w:rPr>
              <w:t>Fig. 2. The transcription activity of mouse </w:t>
            </w:r>
            <w:r w:rsidRPr="008B537A">
              <w:rPr>
                <w:rFonts w:ascii="Times New Roman" w:eastAsia="Times New Roman" w:hAnsi="Times New Roman" w:cs="Times New Roman"/>
                <w:noProof/>
                <w:sz w:val="24"/>
                <w:szCs w:val="24"/>
                <w:lang w:eastAsia="ru-RU"/>
              </w:rPr>
              <w:drawing>
                <wp:inline distT="0" distB="0" distL="0" distR="0">
                  <wp:extent cx="86360" cy="155575"/>
                  <wp:effectExtent l="0" t="0" r="8890" b="0"/>
                  <wp:docPr id="6" name="Рисунок 6" descr="alpha.gif (8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pha.gif (84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8B537A">
              <w:rPr>
                <w:rFonts w:ascii="Times New Roman" w:eastAsia="Times New Roman" w:hAnsi="Times New Roman" w:cs="Times New Roman"/>
                <w:sz w:val="24"/>
                <w:szCs w:val="24"/>
                <w:lang w:val="en-US" w:eastAsia="ru-RU"/>
              </w:rPr>
              <w:t>A-crystalline gene promoter with the PE1B/TATA region (Sax, 1995) correlates with (a) the probability to be contacting with nucleosome core, (b) the major groove distance, and (c) the Tilt angle, and can be reliably predicted employing these properties.</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lastRenderedPageBreak/>
        <w:t>Table 3. Examples of the functional DNA sites analyzed in this work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1008"/>
        <w:gridCol w:w="448"/>
        <w:gridCol w:w="1323"/>
        <w:gridCol w:w="448"/>
        <w:gridCol w:w="1102"/>
        <w:gridCol w:w="1070"/>
        <w:gridCol w:w="728"/>
        <w:gridCol w:w="728"/>
        <w:gridCol w:w="635"/>
      </w:tblGrid>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val="en-US" w:eastAsia="ru-RU"/>
              </w:rPr>
            </w:pPr>
            <w:r w:rsidRPr="008B537A">
              <w:rPr>
                <w:rFonts w:ascii="Times New Roman" w:eastAsia="Times New Roman" w:hAnsi="Times New Roman" w:cs="Times New Roman"/>
                <w:sz w:val="24"/>
                <w:szCs w:val="24"/>
                <w:lang w:val="en-US"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Site</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1350" w:type="pct"/>
            <w:gridSpan w:val="3"/>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xml:space="preserve">DNA </w:t>
            </w:r>
            <w:proofErr w:type="spellStart"/>
            <w:r w:rsidRPr="008B537A">
              <w:rPr>
                <w:rFonts w:ascii="Times New Roman" w:eastAsia="Times New Roman" w:hAnsi="Times New Roman" w:cs="Times New Roman"/>
                <w:sz w:val="24"/>
                <w:szCs w:val="24"/>
                <w:lang w:eastAsia="ru-RU"/>
              </w:rPr>
              <w:t>property</w:t>
            </w:r>
            <w:proofErr w:type="spellEnd"/>
            <w:r w:rsidRPr="008B537A">
              <w:rPr>
                <w:rFonts w:ascii="Times New Roman" w:eastAsia="Times New Roman" w:hAnsi="Times New Roman" w:cs="Times New Roman"/>
                <w:sz w:val="24"/>
                <w:szCs w:val="24"/>
                <w:lang w:eastAsia="ru-RU"/>
              </w:rPr>
              <w:t xml:space="preserve"> </w:t>
            </w:r>
            <w:proofErr w:type="spellStart"/>
            <w:r w:rsidRPr="008B537A">
              <w:rPr>
                <w:rFonts w:ascii="Times New Roman" w:eastAsia="Times New Roman" w:hAnsi="Times New Roman" w:cs="Times New Roman"/>
                <w:sz w:val="24"/>
                <w:szCs w:val="24"/>
                <w:lang w:eastAsia="ru-RU"/>
              </w:rPr>
              <w:t>found</w:t>
            </w:r>
            <w:proofErr w:type="spellEnd"/>
          </w:p>
        </w:tc>
        <w:tc>
          <w:tcPr>
            <w:tcW w:w="1150" w:type="pct"/>
            <w:gridSpan w:val="3"/>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Significance</w:t>
            </w:r>
            <w:proofErr w:type="spellEnd"/>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Name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Position</w:t>
            </w:r>
            <w:proofErr w:type="spellEnd"/>
            <w:r w:rsidRPr="008B537A">
              <w:rPr>
                <w:rFonts w:ascii="Times New Roman" w:eastAsia="Times New Roman" w:hAnsi="Times New Roman" w:cs="Times New Roman"/>
                <w:sz w:val="24"/>
                <w:szCs w:val="24"/>
                <w:lang w:eastAsia="ru-RU"/>
              </w:rPr>
              <w:t xml:space="preserve"> #1</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n</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Activity</w:t>
            </w:r>
            <w:proofErr w:type="spellEnd"/>
            <w:r w:rsidRPr="008B537A">
              <w:rPr>
                <w:rFonts w:ascii="Times New Roman" w:eastAsia="Times New Roman" w:hAnsi="Times New Roman" w:cs="Times New Roman"/>
                <w:sz w:val="24"/>
                <w:szCs w:val="24"/>
                <w:lang w:eastAsia="ru-RU"/>
              </w:rPr>
              <w:t>, F</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k</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Region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Property</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U</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r</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p</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xml:space="preserve">PE1B TATA </w:t>
            </w:r>
            <w:proofErr w:type="spellStart"/>
            <w:r w:rsidRPr="008B537A">
              <w:rPr>
                <w:rFonts w:ascii="Times New Roman" w:eastAsia="Times New Roman" w:hAnsi="Times New Roman" w:cs="Times New Roman"/>
                <w:sz w:val="24"/>
                <w:szCs w:val="24"/>
                <w:lang w:eastAsia="ru-RU"/>
              </w:rPr>
              <w:t>box</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Transc</w:t>
            </w:r>
            <w:proofErr w:type="spellEnd"/>
            <w:r w:rsidRPr="008B537A">
              <w:rPr>
                <w:rFonts w:ascii="Times New Roman" w:eastAsia="Times New Roman" w:hAnsi="Times New Roman" w:cs="Times New Roman"/>
                <w:sz w:val="24"/>
                <w:szCs w:val="24"/>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Transcription</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-32; -25</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Pnucl</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0.36</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-0.77</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-2</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roofErr w:type="spellStart"/>
            <w:r w:rsidRPr="008B537A">
              <w:rPr>
                <w:rFonts w:ascii="Times New Roman" w:eastAsia="Times New Roman" w:hAnsi="Times New Roman" w:cs="Times New Roman"/>
                <w:sz w:val="24"/>
                <w:szCs w:val="24"/>
                <w:lang w:eastAsia="ru-RU"/>
              </w:rPr>
              <w:t>Sax</w:t>
            </w:r>
            <w:proofErr w:type="spellEnd"/>
            <w:r w:rsidRPr="008B537A">
              <w:rPr>
                <w:rFonts w:ascii="Times New Roman" w:eastAsia="Times New Roman" w:hAnsi="Times New Roman" w:cs="Times New Roman"/>
                <w:sz w:val="24"/>
                <w:szCs w:val="24"/>
                <w:lang w:eastAsia="ru-RU"/>
              </w:rPr>
              <w:t>, 1995)</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ription</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activity</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-29; -19</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DIST</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0.41</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0.86</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-3</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start</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of</w:t>
            </w:r>
            <w:proofErr w:type="spellEnd"/>
            <w:r w:rsidRPr="008B537A">
              <w:rPr>
                <w:rFonts w:ascii="Times New Roman" w:eastAsia="Times New Roman" w:hAnsi="Times New Roman" w:cs="Times New Roman"/>
                <w:sz w:val="24"/>
                <w:szCs w:val="24"/>
                <w:lang w:eastAsia="ru-RU"/>
              </w:rPr>
              <w:t xml:space="preserve"> </w:t>
            </w:r>
            <w:proofErr w:type="spellStart"/>
            <w:r w:rsidRPr="008B537A">
              <w:rPr>
                <w:rFonts w:ascii="Times New Roman" w:eastAsia="Times New Roman" w:hAnsi="Times New Roman" w:cs="Times New Roman"/>
                <w:sz w:val="24"/>
                <w:szCs w:val="24"/>
                <w:lang w:eastAsia="ru-RU"/>
              </w:rPr>
              <w:t>alphaA</w:t>
            </w:r>
            <w:proofErr w:type="spellEnd"/>
            <w:r w:rsidRPr="008B537A">
              <w:rPr>
                <w:rFonts w:ascii="Times New Roman" w:eastAsia="Times New Roman" w:hAnsi="Times New Roman" w:cs="Times New Roman"/>
                <w:sz w:val="24"/>
                <w:szCs w:val="24"/>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3</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-31; -25</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Tilt</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0.38</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-0.78</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-2</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crystalline</w:t>
            </w:r>
            <w:proofErr w:type="spellEnd"/>
          </w:p>
        </w:tc>
        <w:tc>
          <w:tcPr>
            <w:tcW w:w="1700" w:type="pct"/>
            <w:gridSpan w:val="4"/>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F=-39-0.1*X</w:t>
            </w:r>
            <w:r w:rsidRPr="008B537A">
              <w:rPr>
                <w:rFonts w:ascii="Times New Roman" w:eastAsia="Times New Roman" w:hAnsi="Times New Roman" w:cs="Times New Roman"/>
                <w:sz w:val="24"/>
                <w:szCs w:val="24"/>
                <w:vertAlign w:val="subscript"/>
                <w:lang w:eastAsia="ru-RU"/>
              </w:rPr>
              <w:t>1</w:t>
            </w:r>
            <w:r w:rsidRPr="008B537A">
              <w:rPr>
                <w:rFonts w:ascii="Times New Roman" w:eastAsia="Times New Roman" w:hAnsi="Times New Roman" w:cs="Times New Roman"/>
                <w:sz w:val="24"/>
                <w:szCs w:val="24"/>
                <w:lang w:eastAsia="ru-RU"/>
              </w:rPr>
              <w:t>+12*X</w:t>
            </w:r>
            <w:r w:rsidRPr="008B537A">
              <w:rPr>
                <w:rFonts w:ascii="Times New Roman" w:eastAsia="Times New Roman" w:hAnsi="Times New Roman" w:cs="Times New Roman"/>
                <w:sz w:val="24"/>
                <w:szCs w:val="24"/>
                <w:vertAlign w:val="subscript"/>
                <w:lang w:eastAsia="ru-RU"/>
              </w:rPr>
              <w:t>2</w:t>
            </w: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0.90</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-4</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xml:space="preserve">TATA </w:t>
            </w:r>
            <w:proofErr w:type="spellStart"/>
            <w:r w:rsidRPr="008B537A">
              <w:rPr>
                <w:rFonts w:ascii="Times New Roman" w:eastAsia="Times New Roman" w:hAnsi="Times New Roman" w:cs="Times New Roman"/>
                <w:sz w:val="24"/>
                <w:szCs w:val="24"/>
                <w:lang w:eastAsia="ru-RU"/>
              </w:rPr>
              <w:t>box</w:t>
            </w:r>
            <w:proofErr w:type="spellEnd"/>
            <w:r w:rsidRPr="008B537A">
              <w:rPr>
                <w:rFonts w:ascii="Times New Roman" w:eastAsia="Times New Roman" w:hAnsi="Times New Roman" w:cs="Times New Roman"/>
                <w:sz w:val="24"/>
                <w:szCs w:val="24"/>
                <w:lang w:eastAsia="ru-RU"/>
              </w:rPr>
              <w:t xml:space="preserve"> (</w:t>
            </w:r>
            <w:proofErr w:type="spellStart"/>
            <w:r w:rsidRPr="008B537A">
              <w:rPr>
                <w:rFonts w:ascii="Times New Roman" w:eastAsia="Times New Roman" w:hAnsi="Times New Roman" w:cs="Times New Roman"/>
                <w:sz w:val="24"/>
                <w:szCs w:val="24"/>
                <w:lang w:eastAsia="ru-RU"/>
              </w:rPr>
              <w:t>mutant</w:t>
            </w:r>
            <w:proofErr w:type="spellEnd"/>
            <w:r w:rsidRPr="008B537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TATA</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9</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xml:space="preserve">DNA </w:t>
            </w:r>
            <w:proofErr w:type="spellStart"/>
            <w:r w:rsidRPr="008B537A">
              <w:rPr>
                <w:rFonts w:ascii="Times New Roman" w:eastAsia="Times New Roman" w:hAnsi="Times New Roman" w:cs="Times New Roman"/>
                <w:sz w:val="24"/>
                <w:szCs w:val="24"/>
                <w:lang w:eastAsia="ru-RU"/>
              </w:rPr>
              <w:t>bending</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0, 9</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Inclination</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0.19</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0.76</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0.05</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roofErr w:type="spellStart"/>
            <w:r w:rsidRPr="008B537A">
              <w:rPr>
                <w:rFonts w:ascii="Times New Roman" w:eastAsia="Times New Roman" w:hAnsi="Times New Roman" w:cs="Times New Roman"/>
                <w:sz w:val="24"/>
                <w:szCs w:val="24"/>
                <w:lang w:eastAsia="ru-RU"/>
              </w:rPr>
              <w:t>Starr</w:t>
            </w:r>
            <w:proofErr w:type="spellEnd"/>
            <w:r w:rsidRPr="008B537A">
              <w:rPr>
                <w:rFonts w:ascii="Times New Roman" w:eastAsia="Times New Roman" w:hAnsi="Times New Roman" w:cs="Times New Roman"/>
                <w:sz w:val="24"/>
                <w:szCs w:val="24"/>
                <w:lang w:eastAsia="ru-RU"/>
              </w:rPr>
              <w:t>, 1995)</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box</w:t>
            </w:r>
            <w:proofErr w:type="spellEnd"/>
            <w:r w:rsidRPr="008B537A">
              <w:rPr>
                <w:rFonts w:ascii="Times New Roman" w:eastAsia="Times New Roman" w:hAnsi="Times New Roman" w:cs="Times New Roman"/>
                <w:sz w:val="24"/>
                <w:szCs w:val="24"/>
                <w:lang w:eastAsia="ru-RU"/>
              </w:rPr>
              <w:t xml:space="preserve"> </w:t>
            </w:r>
            <w:proofErr w:type="spellStart"/>
            <w:r w:rsidRPr="008B537A">
              <w:rPr>
                <w:rFonts w:ascii="Times New Roman" w:eastAsia="Times New Roman" w:hAnsi="Times New Roman" w:cs="Times New Roman"/>
                <w:sz w:val="24"/>
                <w:szCs w:val="24"/>
                <w:lang w:eastAsia="ru-RU"/>
              </w:rPr>
              <w:t>start</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in</w:t>
            </w:r>
            <w:proofErr w:type="spellEnd"/>
            <w:r w:rsidRPr="008B537A">
              <w:rPr>
                <w:rFonts w:ascii="Times New Roman" w:eastAsia="Times New Roman" w:hAnsi="Times New Roman" w:cs="Times New Roman"/>
                <w:sz w:val="24"/>
                <w:szCs w:val="24"/>
                <w:lang w:eastAsia="ru-RU"/>
              </w:rPr>
              <w:t xml:space="preserve"> TBP/TATA</w:t>
            </w:r>
          </w:p>
        </w:tc>
        <w:tc>
          <w:tcPr>
            <w:tcW w:w="1700" w:type="pct"/>
            <w:gridSpan w:val="4"/>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F=120.15+70.32*X</w:t>
            </w:r>
            <w:r w:rsidRPr="008B537A">
              <w:rPr>
                <w:rFonts w:ascii="Times New Roman" w:eastAsia="Times New Roman" w:hAnsi="Times New Roman" w:cs="Times New Roman"/>
                <w:sz w:val="24"/>
                <w:szCs w:val="24"/>
                <w:vertAlign w:val="subscript"/>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0.76</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0.05</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USF-</w:t>
            </w:r>
            <w:proofErr w:type="spellStart"/>
            <w:r w:rsidRPr="008B537A">
              <w:rPr>
                <w:rFonts w:ascii="Times New Roman" w:eastAsia="Times New Roman" w:hAnsi="Times New Roman" w:cs="Times New Roman"/>
                <w:sz w:val="24"/>
                <w:szCs w:val="24"/>
                <w:lang w:eastAsia="ru-RU"/>
              </w:rPr>
              <w:t>binding</w:t>
            </w:r>
            <w:proofErr w:type="spellEnd"/>
            <w:r w:rsidRPr="008B537A">
              <w:rPr>
                <w:rFonts w:ascii="Times New Roman" w:eastAsia="Times New Roman" w:hAnsi="Times New Roman" w:cs="Times New Roman"/>
                <w:sz w:val="24"/>
                <w:szCs w:val="24"/>
                <w:lang w:eastAsia="ru-RU"/>
              </w:rPr>
              <w:t xml:space="preserve"> </w:t>
            </w:r>
            <w:proofErr w:type="spellStart"/>
            <w:r w:rsidRPr="008B537A">
              <w:rPr>
                <w:rFonts w:ascii="Times New Roman" w:eastAsia="Times New Roman" w:hAnsi="Times New Roman" w:cs="Times New Roman"/>
                <w:sz w:val="24"/>
                <w:szCs w:val="24"/>
                <w:lang w:eastAsia="ru-RU"/>
              </w:rPr>
              <w:t>site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Synthetic</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14</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USF/DNA</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11, 15</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Depth</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0.22</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-0.78</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-3</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roofErr w:type="spellStart"/>
            <w:r w:rsidRPr="008B537A">
              <w:rPr>
                <w:rFonts w:ascii="Times New Roman" w:eastAsia="Times New Roman" w:hAnsi="Times New Roman" w:cs="Times New Roman"/>
                <w:sz w:val="24"/>
                <w:szCs w:val="24"/>
                <w:lang w:eastAsia="ru-RU"/>
              </w:rPr>
              <w:t>Bendall</w:t>
            </w:r>
            <w:proofErr w:type="spellEnd"/>
            <w:r w:rsidRPr="008B537A">
              <w:rPr>
                <w:rFonts w:ascii="Times New Roman" w:eastAsia="Times New Roman" w:hAnsi="Times New Roman" w:cs="Times New Roman"/>
                <w:sz w:val="24"/>
                <w:szCs w:val="24"/>
                <w:lang w:eastAsia="ru-RU"/>
              </w:rPr>
              <w:t>, 1994)</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DNA</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affinity</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11; 20</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Twist</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0.23</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-0.86</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-4</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start</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1700" w:type="pct"/>
            <w:gridSpan w:val="4"/>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F=170-16.3*X</w:t>
            </w:r>
            <w:r w:rsidRPr="008B537A">
              <w:rPr>
                <w:rFonts w:ascii="Times New Roman" w:eastAsia="Times New Roman" w:hAnsi="Times New Roman" w:cs="Times New Roman"/>
                <w:sz w:val="24"/>
                <w:szCs w:val="24"/>
                <w:vertAlign w:val="subscript"/>
                <w:lang w:eastAsia="ru-RU"/>
              </w:rPr>
              <w:t>1</w:t>
            </w:r>
            <w:r w:rsidRPr="008B537A">
              <w:rPr>
                <w:rFonts w:ascii="Times New Roman" w:eastAsia="Times New Roman" w:hAnsi="Times New Roman" w:cs="Times New Roman"/>
                <w:sz w:val="24"/>
                <w:szCs w:val="24"/>
                <w:lang w:eastAsia="ru-RU"/>
              </w:rPr>
              <w:t>-0.7*X</w:t>
            </w:r>
            <w:r w:rsidRPr="008B537A">
              <w:rPr>
                <w:rFonts w:ascii="Times New Roman" w:eastAsia="Times New Roman" w:hAnsi="Times New Roman" w:cs="Times New Roman"/>
                <w:sz w:val="24"/>
                <w:szCs w:val="24"/>
                <w:vertAlign w:val="subscript"/>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0.91</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-5</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xml:space="preserve">YY1-binding </w:t>
            </w:r>
            <w:proofErr w:type="spellStart"/>
            <w:r w:rsidRPr="008B537A">
              <w:rPr>
                <w:rFonts w:ascii="Times New Roman" w:eastAsia="Times New Roman" w:hAnsi="Times New Roman" w:cs="Times New Roman"/>
                <w:sz w:val="24"/>
                <w:szCs w:val="24"/>
                <w:lang w:eastAsia="ru-RU"/>
              </w:rPr>
              <w:t>site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site</w:t>
            </w:r>
            <w:proofErr w:type="spellEnd"/>
            <w:r w:rsidRPr="008B537A">
              <w:rPr>
                <w:rFonts w:ascii="Times New Roman" w:eastAsia="Times New Roman" w:hAnsi="Times New Roman" w:cs="Times New Roman"/>
                <w:sz w:val="24"/>
                <w:szCs w:val="24"/>
                <w:lang w:eastAsia="ru-RU"/>
              </w:rPr>
              <w:t xml:space="preserve"> </w:t>
            </w:r>
            <w:proofErr w:type="spellStart"/>
            <w:r w:rsidRPr="008B537A">
              <w:rPr>
                <w:rFonts w:ascii="Times New Roman" w:eastAsia="Times New Roman" w:hAnsi="Times New Roman" w:cs="Times New Roman"/>
                <w:sz w:val="24"/>
                <w:szCs w:val="24"/>
                <w:lang w:eastAsia="ru-RU"/>
              </w:rPr>
              <w:t>start</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21</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Transcription</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1, 12</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Twist</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0.27</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-0.76</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-2</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roofErr w:type="spellStart"/>
            <w:r w:rsidRPr="008B537A">
              <w:rPr>
                <w:rFonts w:ascii="Times New Roman" w:eastAsia="Times New Roman" w:hAnsi="Times New Roman" w:cs="Times New Roman"/>
                <w:sz w:val="24"/>
                <w:szCs w:val="24"/>
                <w:lang w:eastAsia="ru-RU"/>
              </w:rPr>
              <w:t>Hyde-DeRuyscher</w:t>
            </w:r>
            <w:proofErr w:type="spellEnd"/>
            <w:r w:rsidRPr="008B537A">
              <w:rPr>
                <w:rFonts w:ascii="Times New Roman" w:eastAsia="Times New Roman" w:hAnsi="Times New Roman" w:cs="Times New Roman"/>
                <w:sz w:val="24"/>
                <w:szCs w:val="24"/>
                <w:lang w:eastAsia="ru-RU"/>
              </w:rPr>
              <w:t>, 1995)</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repression</w:t>
            </w:r>
            <w:proofErr w:type="spellEnd"/>
          </w:p>
        </w:tc>
        <w:tc>
          <w:tcPr>
            <w:tcW w:w="1700" w:type="pct"/>
            <w:gridSpan w:val="4"/>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F= 47.97 -1.37*X</w:t>
            </w:r>
            <w:r w:rsidRPr="008B537A">
              <w:rPr>
                <w:rFonts w:ascii="Times New Roman" w:eastAsia="Times New Roman" w:hAnsi="Times New Roman" w:cs="Times New Roman"/>
                <w:sz w:val="24"/>
                <w:szCs w:val="24"/>
                <w:vertAlign w:val="subscript"/>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0.76</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-2</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xml:space="preserve">2AP-induced </w:t>
            </w:r>
            <w:proofErr w:type="spellStart"/>
            <w:r w:rsidRPr="008B537A">
              <w:rPr>
                <w:rFonts w:ascii="Times New Roman" w:eastAsia="Times New Roman" w:hAnsi="Times New Roman" w:cs="Times New Roman"/>
                <w:sz w:val="24"/>
                <w:szCs w:val="24"/>
                <w:lang w:eastAsia="ru-RU"/>
              </w:rPr>
              <w:t>mutation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Mutation</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26</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Mutation</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X</w:t>
            </w:r>
            <w:r w:rsidRPr="008B537A">
              <w:rPr>
                <w:rFonts w:ascii="Times New Roman" w:eastAsia="Times New Roman" w:hAnsi="Times New Roman" w:cs="Times New Roman"/>
                <w:sz w:val="24"/>
                <w:szCs w:val="24"/>
                <w:vertAlign w:val="subscript"/>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-1, 2</w:t>
            </w:r>
          </w:p>
        </w:tc>
        <w:tc>
          <w:tcPr>
            <w:tcW w:w="4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Tmelt</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0,20</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0.90</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-5</w:t>
            </w:r>
          </w:p>
        </w:tc>
      </w:tr>
      <w:tr w:rsidR="008B537A" w:rsidRPr="008B537A" w:rsidTr="008B537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w:t>
            </w:r>
            <w:proofErr w:type="spellStart"/>
            <w:r w:rsidRPr="008B537A">
              <w:rPr>
                <w:rFonts w:ascii="Times New Roman" w:eastAsia="Times New Roman" w:hAnsi="Times New Roman" w:cs="Times New Roman"/>
                <w:sz w:val="24"/>
                <w:szCs w:val="24"/>
                <w:lang w:eastAsia="ru-RU"/>
              </w:rPr>
              <w:t>Coullondre</w:t>
            </w:r>
            <w:proofErr w:type="spellEnd"/>
            <w:r w:rsidRPr="008B537A">
              <w:rPr>
                <w:rFonts w:ascii="Times New Roman" w:eastAsia="Times New Roman" w:hAnsi="Times New Roman" w:cs="Times New Roman"/>
                <w:sz w:val="24"/>
                <w:szCs w:val="24"/>
                <w:lang w:eastAsia="ru-RU"/>
              </w:rPr>
              <w:t>, 1978)</w:t>
            </w:r>
          </w:p>
        </w:tc>
        <w:tc>
          <w:tcPr>
            <w:tcW w:w="5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point</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B537A">
              <w:rPr>
                <w:rFonts w:ascii="Times New Roman" w:eastAsia="Times New Roman" w:hAnsi="Times New Roman" w:cs="Times New Roman"/>
                <w:sz w:val="24"/>
                <w:szCs w:val="24"/>
                <w:lang w:eastAsia="ru-RU"/>
              </w:rPr>
              <w:t>frequency</w:t>
            </w:r>
            <w:proofErr w:type="spellEnd"/>
          </w:p>
        </w:tc>
        <w:tc>
          <w:tcPr>
            <w:tcW w:w="1700" w:type="pct"/>
            <w:gridSpan w:val="4"/>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after="0" w:line="240" w:lineRule="auto"/>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F=-8.5568+0.1585*X</w:t>
            </w:r>
            <w:r w:rsidRPr="008B537A">
              <w:rPr>
                <w:rFonts w:ascii="Times New Roman" w:eastAsia="Times New Roman" w:hAnsi="Times New Roman" w:cs="Times New Roman"/>
                <w:sz w:val="24"/>
                <w:szCs w:val="24"/>
                <w:vertAlign w:val="subscript"/>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0.90</w:t>
            </w:r>
          </w:p>
        </w:tc>
        <w:tc>
          <w:tcPr>
            <w:tcW w:w="400" w:type="pct"/>
            <w:tcBorders>
              <w:top w:val="outset" w:sz="6" w:space="0" w:color="auto"/>
              <w:left w:val="outset" w:sz="6" w:space="0" w:color="auto"/>
              <w:bottom w:val="outset" w:sz="6" w:space="0" w:color="auto"/>
              <w:right w:val="outset" w:sz="6" w:space="0" w:color="auto"/>
            </w:tcBorders>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sz w:val="24"/>
                <w:szCs w:val="24"/>
                <w:lang w:eastAsia="ru-RU"/>
              </w:rPr>
              <w:t>10</w:t>
            </w:r>
            <w:r w:rsidRPr="008B537A">
              <w:rPr>
                <w:rFonts w:ascii="Times New Roman" w:eastAsia="Times New Roman" w:hAnsi="Times New Roman" w:cs="Times New Roman"/>
                <w:sz w:val="24"/>
                <w:szCs w:val="24"/>
                <w:vertAlign w:val="superscript"/>
                <w:lang w:eastAsia="ru-RU"/>
              </w:rPr>
              <w:t>-5</w:t>
            </w:r>
          </w:p>
        </w:tc>
      </w:tr>
    </w:tbl>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b/>
          <w:bCs/>
          <w:color w:val="000000"/>
          <w:sz w:val="24"/>
          <w:szCs w:val="24"/>
          <w:vertAlign w:val="superscript"/>
          <w:lang w:val="en-US" w:eastAsia="ru-RU"/>
        </w:rPr>
        <w:t>n</w:t>
      </w:r>
      <w:r w:rsidRPr="008B537A">
        <w:rPr>
          <w:rFonts w:ascii="Times New Roman" w:eastAsia="Times New Roman" w:hAnsi="Times New Roman" w:cs="Times New Roman"/>
          <w:color w:val="000000"/>
          <w:sz w:val="24"/>
          <w:szCs w:val="24"/>
          <w:vertAlign w:val="superscript"/>
          <w:lang w:val="en-US" w:eastAsia="ru-RU"/>
        </w:rPr>
        <w:t>, total number of the site variants; </w:t>
      </w:r>
      <w:proofErr w:type="spellStart"/>
      <w:r w:rsidRPr="008B537A">
        <w:rPr>
          <w:rFonts w:ascii="Times New Roman" w:eastAsia="Times New Roman" w:hAnsi="Times New Roman" w:cs="Times New Roman"/>
          <w:b/>
          <w:bCs/>
          <w:color w:val="000000"/>
          <w:sz w:val="24"/>
          <w:szCs w:val="24"/>
          <w:vertAlign w:val="superscript"/>
          <w:lang w:val="en-US" w:eastAsia="ru-RU"/>
        </w:rPr>
        <w:t>X</w:t>
      </w:r>
      <w:r w:rsidRPr="008B537A">
        <w:rPr>
          <w:rFonts w:ascii="Times New Roman" w:eastAsia="Times New Roman" w:hAnsi="Times New Roman" w:cs="Times New Roman"/>
          <w:b/>
          <w:bCs/>
          <w:color w:val="000000"/>
          <w:sz w:val="24"/>
          <w:szCs w:val="24"/>
          <w:vertAlign w:val="subscript"/>
          <w:lang w:val="en-US" w:eastAsia="ru-RU"/>
        </w:rPr>
        <w:t>k</w:t>
      </w:r>
      <w:proofErr w:type="spellEnd"/>
      <w:r w:rsidRPr="008B537A">
        <w:rPr>
          <w:rFonts w:ascii="Times New Roman" w:eastAsia="Times New Roman" w:hAnsi="Times New Roman" w:cs="Times New Roman"/>
          <w:color w:val="000000"/>
          <w:sz w:val="24"/>
          <w:szCs w:val="24"/>
          <w:vertAlign w:val="superscript"/>
          <w:lang w:val="en-US" w:eastAsia="ru-RU"/>
        </w:rPr>
        <w:t>, property selected; </w:t>
      </w:r>
      <w:r w:rsidRPr="008B537A">
        <w:rPr>
          <w:rFonts w:ascii="Times New Roman" w:eastAsia="Times New Roman" w:hAnsi="Times New Roman" w:cs="Times New Roman"/>
          <w:b/>
          <w:bCs/>
          <w:color w:val="000000"/>
          <w:sz w:val="24"/>
          <w:szCs w:val="24"/>
          <w:vertAlign w:val="superscript"/>
          <w:lang w:val="en-US" w:eastAsia="ru-RU"/>
        </w:rPr>
        <w:t>U</w:t>
      </w:r>
      <w:r w:rsidRPr="008B537A">
        <w:rPr>
          <w:rFonts w:ascii="Times New Roman" w:eastAsia="Times New Roman" w:hAnsi="Times New Roman" w:cs="Times New Roman"/>
          <w:color w:val="000000"/>
          <w:sz w:val="24"/>
          <w:szCs w:val="24"/>
          <w:vertAlign w:val="superscript"/>
          <w:lang w:val="en-US" w:eastAsia="ru-RU"/>
        </w:rPr>
        <w:t>, utility; </w:t>
      </w:r>
      <w:r w:rsidRPr="008B537A">
        <w:rPr>
          <w:rFonts w:ascii="Times New Roman" w:eastAsia="Times New Roman" w:hAnsi="Times New Roman" w:cs="Times New Roman"/>
          <w:b/>
          <w:bCs/>
          <w:color w:val="000000"/>
          <w:sz w:val="24"/>
          <w:szCs w:val="24"/>
          <w:vertAlign w:val="superscript"/>
          <w:lang w:val="en-US" w:eastAsia="ru-RU"/>
        </w:rPr>
        <w:t>r, p</w:t>
      </w:r>
      <w:r w:rsidRPr="008B537A">
        <w:rPr>
          <w:rFonts w:ascii="Times New Roman" w:eastAsia="Times New Roman" w:hAnsi="Times New Roman" w:cs="Times New Roman"/>
          <w:color w:val="000000"/>
          <w:sz w:val="24"/>
          <w:szCs w:val="24"/>
          <w:vertAlign w:val="superscript"/>
          <w:lang w:val="en-US" w:eastAsia="ru-RU"/>
        </w:rPr>
        <w:t>, linear correlation coefficient and its significance; </w:t>
      </w:r>
      <w:proofErr w:type="spellStart"/>
      <w:r w:rsidRPr="008B537A">
        <w:rPr>
          <w:rFonts w:ascii="Times New Roman" w:eastAsia="Times New Roman" w:hAnsi="Times New Roman" w:cs="Times New Roman"/>
          <w:b/>
          <w:bCs/>
          <w:color w:val="000000"/>
          <w:sz w:val="24"/>
          <w:szCs w:val="24"/>
          <w:vertAlign w:val="superscript"/>
          <w:lang w:val="en-US" w:eastAsia="ru-RU"/>
        </w:rPr>
        <w:t>Pnucl</w:t>
      </w:r>
      <w:proofErr w:type="spellEnd"/>
      <w:r w:rsidRPr="008B537A">
        <w:rPr>
          <w:rFonts w:ascii="Times New Roman" w:eastAsia="Times New Roman" w:hAnsi="Times New Roman" w:cs="Times New Roman"/>
          <w:color w:val="000000"/>
          <w:sz w:val="24"/>
          <w:szCs w:val="24"/>
          <w:vertAlign w:val="superscript"/>
          <w:lang w:val="en-US" w:eastAsia="ru-RU"/>
        </w:rPr>
        <w:t>, probability to be contacting with nucleosome core; </w:t>
      </w:r>
      <w:proofErr w:type="spellStart"/>
      <w:r w:rsidRPr="008B537A">
        <w:rPr>
          <w:rFonts w:ascii="Times New Roman" w:eastAsia="Times New Roman" w:hAnsi="Times New Roman" w:cs="Times New Roman"/>
          <w:b/>
          <w:bCs/>
          <w:color w:val="000000"/>
          <w:sz w:val="24"/>
          <w:szCs w:val="24"/>
          <w:vertAlign w:val="superscript"/>
          <w:lang w:val="en-US" w:eastAsia="ru-RU"/>
        </w:rPr>
        <w:t>Tmelt</w:t>
      </w:r>
      <w:proofErr w:type="spellEnd"/>
      <w:r w:rsidRPr="008B537A">
        <w:rPr>
          <w:rFonts w:ascii="Times New Roman" w:eastAsia="Times New Roman" w:hAnsi="Times New Roman" w:cs="Times New Roman"/>
          <w:color w:val="000000"/>
          <w:sz w:val="24"/>
          <w:szCs w:val="24"/>
          <w:vertAlign w:val="superscript"/>
          <w:lang w:val="en-US" w:eastAsia="ru-RU"/>
        </w:rPr>
        <w:t>, melting temperature; </w:t>
      </w:r>
      <w:r w:rsidRPr="008B537A">
        <w:rPr>
          <w:rFonts w:ascii="Times New Roman" w:eastAsia="Times New Roman" w:hAnsi="Times New Roman" w:cs="Times New Roman"/>
          <w:b/>
          <w:bCs/>
          <w:color w:val="000000"/>
          <w:sz w:val="24"/>
          <w:szCs w:val="24"/>
          <w:vertAlign w:val="superscript"/>
          <w:lang w:val="en-US" w:eastAsia="ru-RU"/>
        </w:rPr>
        <w:t>depth</w:t>
      </w:r>
      <w:r w:rsidRPr="008B537A">
        <w:rPr>
          <w:rFonts w:ascii="Times New Roman" w:eastAsia="Times New Roman" w:hAnsi="Times New Roman" w:cs="Times New Roman"/>
          <w:color w:val="000000"/>
          <w:sz w:val="24"/>
          <w:szCs w:val="24"/>
          <w:vertAlign w:val="superscript"/>
          <w:lang w:val="en-US" w:eastAsia="ru-RU"/>
        </w:rPr>
        <w:t>, minor groove depth; </w:t>
      </w:r>
      <w:r w:rsidRPr="008B537A">
        <w:rPr>
          <w:rFonts w:ascii="Times New Roman" w:eastAsia="Times New Roman" w:hAnsi="Times New Roman" w:cs="Times New Roman"/>
          <w:b/>
          <w:bCs/>
          <w:color w:val="000000"/>
          <w:sz w:val="24"/>
          <w:szCs w:val="24"/>
          <w:vertAlign w:val="superscript"/>
          <w:lang w:val="en-US" w:eastAsia="ru-RU"/>
        </w:rPr>
        <w:t>width</w:t>
      </w:r>
      <w:r w:rsidRPr="008B537A">
        <w:rPr>
          <w:rFonts w:ascii="Times New Roman" w:eastAsia="Times New Roman" w:hAnsi="Times New Roman" w:cs="Times New Roman"/>
          <w:color w:val="000000"/>
          <w:sz w:val="24"/>
          <w:szCs w:val="24"/>
          <w:vertAlign w:val="superscript"/>
          <w:lang w:val="en-US" w:eastAsia="ru-RU"/>
        </w:rPr>
        <w:t>, minor groove width; </w:t>
      </w:r>
      <w:r w:rsidRPr="008B537A">
        <w:rPr>
          <w:rFonts w:ascii="Times New Roman" w:eastAsia="Times New Roman" w:hAnsi="Times New Roman" w:cs="Times New Roman"/>
          <w:b/>
          <w:bCs/>
          <w:color w:val="000000"/>
          <w:sz w:val="24"/>
          <w:szCs w:val="24"/>
          <w:vertAlign w:val="superscript"/>
          <w:lang w:val="en-US" w:eastAsia="ru-RU"/>
        </w:rPr>
        <w:t>WIDTH</w:t>
      </w:r>
      <w:r w:rsidRPr="008B537A">
        <w:rPr>
          <w:rFonts w:ascii="Times New Roman" w:eastAsia="Times New Roman" w:hAnsi="Times New Roman" w:cs="Times New Roman"/>
          <w:color w:val="000000"/>
          <w:sz w:val="24"/>
          <w:szCs w:val="24"/>
          <w:vertAlign w:val="superscript"/>
          <w:lang w:val="en-US" w:eastAsia="ru-RU"/>
        </w:rPr>
        <w:t>, major groove width; </w:t>
      </w:r>
      <w:r w:rsidRPr="008B537A">
        <w:rPr>
          <w:rFonts w:ascii="Times New Roman" w:eastAsia="Times New Roman" w:hAnsi="Times New Roman" w:cs="Times New Roman"/>
          <w:b/>
          <w:bCs/>
          <w:color w:val="000000"/>
          <w:sz w:val="24"/>
          <w:szCs w:val="24"/>
          <w:vertAlign w:val="superscript"/>
          <w:lang w:val="en-US" w:eastAsia="ru-RU"/>
        </w:rPr>
        <w:t>DIST</w:t>
      </w:r>
      <w:r w:rsidRPr="008B537A">
        <w:rPr>
          <w:rFonts w:ascii="Times New Roman" w:eastAsia="Times New Roman" w:hAnsi="Times New Roman" w:cs="Times New Roman"/>
          <w:color w:val="000000"/>
          <w:sz w:val="24"/>
          <w:szCs w:val="24"/>
          <w:vertAlign w:val="superscript"/>
          <w:lang w:val="en-US" w:eastAsia="ru-RU"/>
        </w:rPr>
        <w:t>, major groove width distance; and </w:t>
      </w:r>
      <w:r w:rsidRPr="008B537A">
        <w:rPr>
          <w:rFonts w:ascii="Times New Roman" w:eastAsia="Times New Roman" w:hAnsi="Times New Roman" w:cs="Times New Roman"/>
          <w:noProof/>
          <w:color w:val="000000"/>
          <w:sz w:val="24"/>
          <w:szCs w:val="24"/>
          <w:vertAlign w:val="superscript"/>
          <w:lang w:eastAsia="ru-RU"/>
        </w:rPr>
        <w:drawing>
          <wp:inline distT="0" distB="0" distL="0" distR="0">
            <wp:extent cx="690245" cy="155575"/>
            <wp:effectExtent l="0" t="0" r="0" b="0"/>
            <wp:docPr id="5" name="Рисунок 5" descr="http://www.bionet.nsc.ru/meeting/bgrs/thesis/52/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net.nsc.ru/meeting/bgrs/thesis/52/Image1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245" cy="155575"/>
                    </a:xfrm>
                    <a:prstGeom prst="rect">
                      <a:avLst/>
                    </a:prstGeom>
                    <a:noFill/>
                    <a:ln>
                      <a:noFill/>
                    </a:ln>
                  </pic:spPr>
                </pic:pic>
              </a:graphicData>
            </a:graphic>
          </wp:inline>
        </w:drawing>
      </w:r>
      <w:r w:rsidRPr="008B537A">
        <w:rPr>
          <w:rFonts w:ascii="Times New Roman" w:eastAsia="Times New Roman" w:hAnsi="Times New Roman" w:cs="Times New Roman"/>
          <w:color w:val="000000"/>
          <w:sz w:val="24"/>
          <w:szCs w:val="24"/>
          <w:vertAlign w:val="superscript"/>
          <w:lang w:val="en-US" w:eastAsia="ru-RU"/>
        </w:rPr>
        <w:t>, the linear regression (Equation 1) predicting the site activity.</w:t>
      </w:r>
    </w:p>
    <w:p w:rsidR="008B537A" w:rsidRPr="008B537A" w:rsidRDefault="008B537A" w:rsidP="008B537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B537A">
        <w:rPr>
          <w:rFonts w:ascii="Times New Roman" w:eastAsia="Times New Roman" w:hAnsi="Times New Roman" w:cs="Times New Roman"/>
          <w:color w:val="000000"/>
          <w:sz w:val="24"/>
          <w:szCs w:val="24"/>
          <w:vertAlign w:val="superscript"/>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8B537A" w:rsidRPr="008B537A" w:rsidTr="008B537A">
        <w:trPr>
          <w:tblCellSpacing w:w="0" w:type="dxa"/>
        </w:trPr>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A)</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2423795" cy="1941195"/>
                  <wp:effectExtent l="0" t="0" r="0" b="1905"/>
                  <wp:docPr id="4" name="Рисунок 4" descr="http://www.bionet.nsc.ru/meeting/bgrs/thesis/52/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52/Image1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3795" cy="1941195"/>
                          </a:xfrm>
                          <a:prstGeom prst="rect">
                            <a:avLst/>
                          </a:prstGeom>
                          <a:noFill/>
                          <a:ln>
                            <a:noFill/>
                          </a:ln>
                        </pic:spPr>
                      </pic:pic>
                    </a:graphicData>
                  </a:graphic>
                </wp:inline>
              </w:drawing>
            </w:r>
          </w:p>
        </w:tc>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B)</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drawing>
                <wp:inline distT="0" distB="0" distL="0" distR="0">
                  <wp:extent cx="2423795" cy="1949450"/>
                  <wp:effectExtent l="0" t="0" r="0" b="0"/>
                  <wp:docPr id="3" name="Рисунок 3" descr="http://www.bionet.nsc.ru/meeting/bgrs/thesis/52/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net.nsc.ru/meeting/bgrs/thesis/52/Image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3795" cy="1949450"/>
                          </a:xfrm>
                          <a:prstGeom prst="rect">
                            <a:avLst/>
                          </a:prstGeom>
                          <a:noFill/>
                          <a:ln>
                            <a:noFill/>
                          </a:ln>
                        </pic:spPr>
                      </pic:pic>
                    </a:graphicData>
                  </a:graphic>
                </wp:inline>
              </w:drawing>
            </w:r>
          </w:p>
        </w:tc>
      </w:tr>
      <w:tr w:rsidR="008B537A" w:rsidRPr="008B537A" w:rsidTr="008B537A">
        <w:trPr>
          <w:tblCellSpacing w:w="0" w:type="dxa"/>
        </w:trPr>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t>C)</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lastRenderedPageBreak/>
              <w:drawing>
                <wp:inline distT="0" distB="0" distL="0" distR="0">
                  <wp:extent cx="2466975" cy="1949450"/>
                  <wp:effectExtent l="0" t="0" r="9525" b="0"/>
                  <wp:docPr id="2" name="Рисунок 2" descr="http://www.bionet.nsc.ru/meeting/bgrs/thesis/52/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net.nsc.ru/meeting/bgrs/thesis/52/Image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1949450"/>
                          </a:xfrm>
                          <a:prstGeom prst="rect">
                            <a:avLst/>
                          </a:prstGeom>
                          <a:noFill/>
                          <a:ln>
                            <a:noFill/>
                          </a:ln>
                        </pic:spPr>
                      </pic:pic>
                    </a:graphicData>
                  </a:graphic>
                </wp:inline>
              </w:drawing>
            </w:r>
          </w:p>
        </w:tc>
        <w:tc>
          <w:tcPr>
            <w:tcW w:w="2500" w:type="pct"/>
            <w:vAlign w:val="center"/>
            <w:hideMark/>
          </w:tcPr>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b/>
                <w:bCs/>
                <w:sz w:val="24"/>
                <w:szCs w:val="24"/>
                <w:lang w:eastAsia="ru-RU"/>
              </w:rPr>
              <w:lastRenderedPageBreak/>
              <w:t>D)</w:t>
            </w:r>
          </w:p>
          <w:p w:rsidR="008B537A" w:rsidRPr="008B537A" w:rsidRDefault="008B537A" w:rsidP="008B53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537A">
              <w:rPr>
                <w:rFonts w:ascii="Times New Roman" w:eastAsia="Times New Roman" w:hAnsi="Times New Roman" w:cs="Times New Roman"/>
                <w:noProof/>
                <w:sz w:val="24"/>
                <w:szCs w:val="24"/>
                <w:lang w:eastAsia="ru-RU"/>
              </w:rPr>
              <w:lastRenderedPageBreak/>
              <w:drawing>
                <wp:inline distT="0" distB="0" distL="0" distR="0">
                  <wp:extent cx="2423795" cy="1949450"/>
                  <wp:effectExtent l="0" t="0" r="0" b="0"/>
                  <wp:docPr id="1" name="Рисунок 1" descr="http://www.bionet.nsc.ru/meeting/bgrs/thesis/52/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net.nsc.ru/meeting/bgrs/thesis/52/Image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3795" cy="1949450"/>
                          </a:xfrm>
                          <a:prstGeom prst="rect">
                            <a:avLst/>
                          </a:prstGeom>
                          <a:noFill/>
                          <a:ln>
                            <a:noFill/>
                          </a:ln>
                        </pic:spPr>
                      </pic:pic>
                    </a:graphicData>
                  </a:graphic>
                </wp:inline>
              </w:drawing>
            </w:r>
          </w:p>
        </w:tc>
      </w:tr>
      <w:tr w:rsidR="008B537A" w:rsidRPr="008B537A" w:rsidTr="008B537A">
        <w:trPr>
          <w:tblCellSpacing w:w="0" w:type="dxa"/>
        </w:trPr>
        <w:tc>
          <w:tcPr>
            <w:tcW w:w="5000" w:type="pct"/>
            <w:gridSpan w:val="2"/>
            <w:vAlign w:val="center"/>
            <w:hideMark/>
          </w:tcPr>
          <w:p w:rsidR="008B537A" w:rsidRPr="008B537A" w:rsidRDefault="008B537A" w:rsidP="008B537A">
            <w:pPr>
              <w:spacing w:after="0" w:line="240" w:lineRule="auto"/>
              <w:rPr>
                <w:rFonts w:ascii="Times New Roman" w:eastAsia="Times New Roman" w:hAnsi="Times New Roman" w:cs="Times New Roman"/>
                <w:sz w:val="24"/>
                <w:szCs w:val="24"/>
                <w:lang w:val="en-US" w:eastAsia="ru-RU"/>
              </w:rPr>
            </w:pPr>
            <w:r w:rsidRPr="008B537A">
              <w:rPr>
                <w:rFonts w:ascii="Times New Roman" w:eastAsia="Times New Roman" w:hAnsi="Times New Roman" w:cs="Times New Roman"/>
                <w:sz w:val="24"/>
                <w:szCs w:val="24"/>
                <w:lang w:val="en-US" w:eastAsia="ru-RU"/>
              </w:rPr>
              <w:lastRenderedPageBreak/>
              <w:t>Fig. 3. Examples of the ACTIVITY predictions: (a) the DNA bend within the TBP/TATA complex (Hogan, 1987) correlates with the inclination; (b) USF/DNA affinity (Bendall, 1994) correlates with the twist; (c) YY1 transcription repression activity (Hyde-</w:t>
            </w:r>
            <w:proofErr w:type="spellStart"/>
            <w:r w:rsidRPr="008B537A">
              <w:rPr>
                <w:rFonts w:ascii="Times New Roman" w:eastAsia="Times New Roman" w:hAnsi="Times New Roman" w:cs="Times New Roman"/>
                <w:sz w:val="24"/>
                <w:szCs w:val="24"/>
                <w:lang w:val="en-US" w:eastAsia="ru-RU"/>
              </w:rPr>
              <w:t>DeRuyscher</w:t>
            </w:r>
            <w:proofErr w:type="spellEnd"/>
            <w:r w:rsidRPr="008B537A">
              <w:rPr>
                <w:rFonts w:ascii="Times New Roman" w:eastAsia="Times New Roman" w:hAnsi="Times New Roman" w:cs="Times New Roman"/>
                <w:sz w:val="24"/>
                <w:szCs w:val="24"/>
                <w:lang w:val="en-US" w:eastAsia="ru-RU"/>
              </w:rPr>
              <w:t>, 1995) correlates with the twist; and (d) the mutability induced by 2-aminopurine (</w:t>
            </w:r>
            <w:proofErr w:type="spellStart"/>
            <w:r w:rsidRPr="008B537A">
              <w:rPr>
                <w:rFonts w:ascii="Times New Roman" w:eastAsia="Times New Roman" w:hAnsi="Times New Roman" w:cs="Times New Roman"/>
                <w:sz w:val="24"/>
                <w:szCs w:val="24"/>
                <w:lang w:val="en-US" w:eastAsia="ru-RU"/>
              </w:rPr>
              <w:t>Coullondre</w:t>
            </w:r>
            <w:proofErr w:type="spellEnd"/>
            <w:r w:rsidRPr="008B537A">
              <w:rPr>
                <w:rFonts w:ascii="Times New Roman" w:eastAsia="Times New Roman" w:hAnsi="Times New Roman" w:cs="Times New Roman"/>
                <w:sz w:val="24"/>
                <w:szCs w:val="24"/>
                <w:lang w:val="en-US" w:eastAsia="ru-RU"/>
              </w:rPr>
              <w:t>, 1978) correlates with the melting temperature</w:t>
            </w:r>
          </w:p>
        </w:tc>
      </w:tr>
    </w:tbl>
    <w:p w:rsidR="001E5A13" w:rsidRPr="008B537A" w:rsidRDefault="001E5A13">
      <w:pPr>
        <w:rPr>
          <w:lang w:val="en-US"/>
        </w:rPr>
      </w:pPr>
    </w:p>
    <w:sectPr w:rsidR="001E5A13" w:rsidRPr="008B5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46F73"/>
    <w:multiLevelType w:val="multilevel"/>
    <w:tmpl w:val="DD9C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A"/>
    <w:rsid w:val="001E5A13"/>
    <w:rsid w:val="008B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5829-5458-4583-B6AB-ECD10722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53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3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5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5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fontTable" Target="fontTable.xml"/><Relationship Id="rId5" Type="http://schemas.openxmlformats.org/officeDocument/2006/relationships/hyperlink" Target="http://wwwmgs.bionet.nsc.ru/systems/Activity/" TargetMode="External"/><Relationship Id="rId15" Type="http://schemas.openxmlformats.org/officeDocument/2006/relationships/image" Target="media/image10.gif"/><Relationship Id="rId23" Type="http://schemas.openxmlformats.org/officeDocument/2006/relationships/image" Target="media/image18.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2021-10-18T05:06:00Z</dcterms:created>
  <dcterms:modified xsi:type="dcterms:W3CDTF">2021-10-18T05:08:00Z</dcterms:modified>
</cp:coreProperties>
</file>