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B8" w:rsidRPr="006D28B8" w:rsidRDefault="006D28B8" w:rsidP="006D28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  <w:bookmarkStart w:id="0" w:name="_GoBack"/>
      <w:r w:rsidRPr="006D28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PREDICTING RNA FOLDING BY GENETIC ALGORITHM WITH LOCAL EXHAUSTION</w:t>
      </w:r>
      <w:bookmarkEnd w:id="0"/>
      <w:r w:rsidRPr="006D28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.</w:t>
      </w:r>
    </w:p>
    <w:p w:rsidR="006D28B8" w:rsidRPr="006D28B8" w:rsidRDefault="006D28B8" w:rsidP="006D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6D28B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TITOV I.I</w:t>
      </w:r>
      <w:proofErr w:type="gramStart"/>
      <w:r w:rsidRPr="006D28B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  <w:r w:rsidRPr="006D28B8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+</w:t>
      </w:r>
      <w:proofErr w:type="gramEnd"/>
      <w:r w:rsidRPr="006D28B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 IVANISENKO V.A., KOLCHANOV N.A.</w:t>
      </w:r>
    </w:p>
    <w:p w:rsidR="006D28B8" w:rsidRPr="006D28B8" w:rsidRDefault="006D28B8" w:rsidP="006D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6D28B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Institute of Cytology and Genetics, Siberian Branch of the Russian Academy of Sciences, 10 </w:t>
      </w:r>
      <w:proofErr w:type="spellStart"/>
      <w:r w:rsidRPr="006D28B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Lavrentiev</w:t>
      </w:r>
      <w:proofErr w:type="spellEnd"/>
      <w:r w:rsidRPr="006D28B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Ave., Novosibirsk, 630090, Russia;</w:t>
      </w:r>
      <w:r w:rsidRPr="006D28B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  <w:t>e-mail: titov@bionet.nsc.ru</w:t>
      </w:r>
    </w:p>
    <w:p w:rsidR="006D28B8" w:rsidRPr="006D28B8" w:rsidRDefault="006D28B8" w:rsidP="006D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</w:pPr>
      <w:r w:rsidRPr="006D28B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proofErr w:type="spellStart"/>
      <w:r w:rsidRPr="006D28B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Coresponding</w:t>
      </w:r>
      <w:proofErr w:type="spellEnd"/>
      <w:r w:rsidRPr="006D28B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author</w:t>
      </w:r>
    </w:p>
    <w:p w:rsidR="006D28B8" w:rsidRPr="006D28B8" w:rsidRDefault="006D28B8" w:rsidP="006D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</w:pPr>
      <w:r w:rsidRPr="006D28B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Keywords: antisense oligonucleotide</w:t>
      </w:r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, RNA secondary structure, fitness landscape, dynamic phase transition</w:t>
      </w:r>
    </w:p>
    <w:p w:rsidR="006D28B8" w:rsidRPr="006D28B8" w:rsidRDefault="006D28B8" w:rsidP="006D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</w:pPr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The additivity of energetic rules for RNA secondary structure is a good basis for validity (important for GA performance) of building blocks hypothesis; in addition, a number of examples demonstrates successful GA application for secondary structure energy minimization. At least, not last, GA could take into account tertiary interactions (e.g., pseudoknots, A.P. </w:t>
      </w:r>
      <w:proofErr w:type="spellStart"/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Gultyaev</w:t>
      </w:r>
      <w:proofErr w:type="spellEnd"/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et al., 1995)</w:t>
      </w:r>
    </w:p>
    <w:p w:rsidR="006D28B8" w:rsidRPr="006D28B8" w:rsidRDefault="006D28B8" w:rsidP="006D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</w:pPr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We present the algorithm for RNA secondary structure prediction that adheres to the following concepts:</w:t>
      </w:r>
    </w:p>
    <w:p w:rsidR="006D28B8" w:rsidRPr="006D28B8" w:rsidRDefault="006D28B8" w:rsidP="006D2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</w:pPr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The greatest possible diversity of initial random set.</w:t>
      </w:r>
    </w:p>
    <w:p w:rsidR="006D28B8" w:rsidRPr="006D28B8" w:rsidRDefault="006D28B8" w:rsidP="006D2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</w:pPr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Extensive search by obtaining the recombination offspring that is maximally distinct from the parents.</w:t>
      </w:r>
    </w:p>
    <w:p w:rsidR="006D28B8" w:rsidRPr="006D28B8" w:rsidRDefault="006D28B8" w:rsidP="006D2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</w:pPr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Deep and fast local optimization by exhaustion in a given neighborhood.</w:t>
      </w:r>
    </w:p>
    <w:p w:rsidR="006D28B8" w:rsidRPr="006D28B8" w:rsidRDefault="006D28B8" w:rsidP="006D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</w:pPr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We show that the described algorithm possesses a higher performance compared to the GA with conventional rules. On IBM-486, it takes our algorithm less than a minute to find global optimum state of RNA in a space of 1015 states. The algorithm was tested on the leader region of </w:t>
      </w:r>
      <w:proofErr w:type="spellStart"/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threonyl-tRNA</w:t>
      </w:r>
      <w:proofErr w:type="spellEnd"/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</w:t>
      </w:r>
      <w:proofErr w:type="spellStart"/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synthetase</w:t>
      </w:r>
      <w:proofErr w:type="spellEnd"/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mRNA of </w:t>
      </w:r>
      <w:proofErr w:type="spellStart"/>
      <w:r w:rsidRPr="006D28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ru-RU"/>
        </w:rPr>
        <w:t>E.Coli</w:t>
      </w:r>
      <w:proofErr w:type="spellEnd"/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 and its mutants (</w:t>
      </w:r>
      <w:proofErr w:type="spellStart"/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H.Moine</w:t>
      </w:r>
      <w:proofErr w:type="spellEnd"/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et al., 1990) and 89.1 % average prediction accuracy was found.</w:t>
      </w:r>
    </w:p>
    <w:p w:rsidR="006D28B8" w:rsidRPr="006D28B8" w:rsidRDefault="006D28B8" w:rsidP="006D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</w:pPr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The problem of GA convergence </w:t>
      </w:r>
      <w:proofErr w:type="gramStart"/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is analyzed</w:t>
      </w:r>
      <w:proofErr w:type="gramEnd"/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using extensive computer simulations and a simple model of GA kinetics. The dynamic phase transition of GA </w:t>
      </w:r>
      <w:proofErr w:type="gramStart"/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is observed</w:t>
      </w:r>
      <w:proofErr w:type="gramEnd"/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. Combined with mean-field type theory of RNA secondary structure (I.I. </w:t>
      </w:r>
      <w:proofErr w:type="spellStart"/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Titov</w:t>
      </w:r>
      <w:proofErr w:type="spellEnd"/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, to be published), these results allow us to suggest a criterion for GA convergence in terms of statistical properties of fitness landscape in the vicinity of global optimum.</w:t>
      </w:r>
    </w:p>
    <w:p w:rsidR="006D28B8" w:rsidRPr="006D28B8" w:rsidRDefault="006D28B8" w:rsidP="006D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</w:pPr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The "</w:t>
      </w:r>
      <w:proofErr w:type="spellStart"/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refoldability</w:t>
      </w:r>
      <w:proofErr w:type="spellEnd"/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" of RNA </w:t>
      </w:r>
      <w:proofErr w:type="gramStart"/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is investigated</w:t>
      </w:r>
      <w:proofErr w:type="gramEnd"/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by computer simulation of refolding of RNA random sequences under the influence of antisense oligonucleotide. The applications of the analysis to molecular processes where RNA refolding under antisense interactions </w:t>
      </w:r>
      <w:proofErr w:type="gramStart"/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is believed</w:t>
      </w:r>
      <w:proofErr w:type="gramEnd"/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to take place (splicing, etc.) are discussed.</w:t>
      </w:r>
    </w:p>
    <w:p w:rsidR="006D28B8" w:rsidRPr="006D28B8" w:rsidRDefault="006D28B8" w:rsidP="006D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</w:pPr>
      <w:proofErr w:type="gramStart"/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Finally</w:t>
      </w:r>
      <w:proofErr w:type="gramEnd"/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we address the issue whether is it possible to associate GA operators with the processes that govern RNA folding </w:t>
      </w:r>
      <w:r w:rsidRPr="006D28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ru-RU"/>
        </w:rPr>
        <w:t>in vivo</w:t>
      </w:r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.</w:t>
      </w:r>
    </w:p>
    <w:p w:rsidR="006D28B8" w:rsidRPr="006D28B8" w:rsidRDefault="006D28B8" w:rsidP="006D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</w:pPr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 </w:t>
      </w:r>
    </w:p>
    <w:p w:rsidR="006D28B8" w:rsidRPr="006D28B8" w:rsidRDefault="006D28B8" w:rsidP="006D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</w:pPr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The work </w:t>
      </w:r>
      <w:proofErr w:type="gramStart"/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was supported</w:t>
      </w:r>
      <w:proofErr w:type="gramEnd"/>
      <w:r w:rsidRPr="006D2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by the grants INTAS-RFBR 95-0653 and RFBR 97-04-49740 and the Integration Program of the Siberian Branch of the Russian Academy of Sciences.</w:t>
      </w:r>
    </w:p>
    <w:p w:rsidR="001E5A13" w:rsidRPr="006D28B8" w:rsidRDefault="001E5A13">
      <w:pPr>
        <w:rPr>
          <w:lang w:val="en-US"/>
        </w:rPr>
      </w:pPr>
    </w:p>
    <w:sectPr w:rsidR="001E5A13" w:rsidRPr="006D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0587"/>
    <w:multiLevelType w:val="multilevel"/>
    <w:tmpl w:val="7632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B8"/>
    <w:rsid w:val="001E5A13"/>
    <w:rsid w:val="006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4DA6F-C655-463B-8399-C70C130E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2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8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2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Нина Юрьевна</dc:creator>
  <cp:keywords/>
  <dc:description/>
  <cp:lastModifiedBy>Данилова Нина Юрьевна</cp:lastModifiedBy>
  <cp:revision>1</cp:revision>
  <dcterms:created xsi:type="dcterms:W3CDTF">2021-10-18T06:44:00Z</dcterms:created>
  <dcterms:modified xsi:type="dcterms:W3CDTF">2021-10-18T06:45:00Z</dcterms:modified>
</cp:coreProperties>
</file>