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6D" w:rsidRPr="00547B6D" w:rsidRDefault="00547B6D" w:rsidP="00547B6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547B6D">
        <w:rPr>
          <w:rFonts w:ascii="Times New Roman" w:eastAsia="Times New Roman" w:hAnsi="Times New Roman" w:cs="Times New Roman"/>
          <w:b/>
          <w:bCs/>
          <w:color w:val="000000"/>
          <w:sz w:val="36"/>
          <w:szCs w:val="36"/>
          <w:lang w:val="en-US" w:eastAsia="ru-RU"/>
        </w:rPr>
        <w:t>STRUCTURE-FUNCTIONAL HOMOLOGY OF THE PROKARYOTIC AND EUKARYOTIC RNA POLYMERASES</w:t>
      </w:r>
      <w:bookmarkEnd w:id="0"/>
      <w:r w:rsidRPr="00547B6D">
        <w:rPr>
          <w:rFonts w:ascii="Times New Roman" w:eastAsia="Times New Roman" w:hAnsi="Times New Roman" w:cs="Times New Roman"/>
          <w:b/>
          <w:bCs/>
          <w:color w:val="000000"/>
          <w:sz w:val="36"/>
          <w:szCs w:val="36"/>
          <w:lang w:val="en-US" w:eastAsia="ru-RU"/>
        </w:rPr>
        <w:t>.</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sz w:val="27"/>
          <w:szCs w:val="27"/>
          <w:lang w:val="en-US" w:eastAsia="ru-RU"/>
        </w:rPr>
      </w:pPr>
      <w:r w:rsidRPr="00547B6D">
        <w:rPr>
          <w:rFonts w:ascii="Times New Roman" w:eastAsia="Times New Roman" w:hAnsi="Times New Roman" w:cs="Times New Roman"/>
          <w:sz w:val="27"/>
          <w:szCs w:val="27"/>
          <w:lang w:val="en-US" w:eastAsia="ru-RU"/>
        </w:rPr>
        <w:t>SAVINKOVA L.K</w:t>
      </w:r>
      <w:proofErr w:type="gramStart"/>
      <w:r w:rsidRPr="00547B6D">
        <w:rPr>
          <w:rFonts w:ascii="Times New Roman" w:eastAsia="Times New Roman" w:hAnsi="Times New Roman" w:cs="Times New Roman"/>
          <w:sz w:val="27"/>
          <w:szCs w:val="27"/>
          <w:lang w:val="en-US" w:eastAsia="ru-RU"/>
        </w:rPr>
        <w:t>.</w:t>
      </w:r>
      <w:r w:rsidRPr="00547B6D">
        <w:rPr>
          <w:rFonts w:ascii="Times New Roman" w:eastAsia="Times New Roman" w:hAnsi="Times New Roman" w:cs="Times New Roman"/>
          <w:sz w:val="27"/>
          <w:szCs w:val="27"/>
          <w:vertAlign w:val="superscript"/>
          <w:lang w:val="en-US" w:eastAsia="ru-RU"/>
        </w:rPr>
        <w:t>+</w:t>
      </w:r>
      <w:proofErr w:type="gramEnd"/>
      <w:r w:rsidRPr="00547B6D">
        <w:rPr>
          <w:rFonts w:ascii="Times New Roman" w:eastAsia="Times New Roman" w:hAnsi="Times New Roman" w:cs="Times New Roman"/>
          <w:sz w:val="27"/>
          <w:szCs w:val="27"/>
          <w:lang w:val="en-US" w:eastAsia="ru-RU"/>
        </w:rPr>
        <w:t>, SOKOLENKO A.A., SEDOVA V.M.</w:t>
      </w:r>
      <w:r w:rsidRPr="00547B6D">
        <w:rPr>
          <w:rFonts w:ascii="Times New Roman" w:eastAsia="Times New Roman" w:hAnsi="Times New Roman" w:cs="Times New Roman"/>
          <w:sz w:val="27"/>
          <w:szCs w:val="27"/>
          <w:vertAlign w:val="superscript"/>
          <w:lang w:val="en-US" w:eastAsia="ru-RU"/>
        </w:rPr>
        <w:t>1</w:t>
      </w:r>
      <w:r w:rsidRPr="00547B6D">
        <w:rPr>
          <w:rFonts w:ascii="Times New Roman" w:eastAsia="Times New Roman" w:hAnsi="Times New Roman" w:cs="Times New Roman"/>
          <w:sz w:val="27"/>
          <w:szCs w:val="27"/>
          <w:lang w:val="en-US" w:eastAsia="ru-RU"/>
        </w:rPr>
        <w:t>, RAU V.A., TULOKHONOV I.I, KOBZEV V.F., ARSHINOVA T.V.</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sz w:val="27"/>
          <w:szCs w:val="27"/>
          <w:lang w:val="en-US" w:eastAsia="ru-RU"/>
        </w:rPr>
      </w:pPr>
      <w:r w:rsidRPr="00547B6D">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547B6D">
        <w:rPr>
          <w:rFonts w:ascii="Times New Roman" w:eastAsia="Times New Roman" w:hAnsi="Times New Roman" w:cs="Times New Roman"/>
          <w:sz w:val="27"/>
          <w:szCs w:val="27"/>
          <w:lang w:val="en-US" w:eastAsia="ru-RU"/>
        </w:rPr>
        <w:t>Lavrentiev</w:t>
      </w:r>
      <w:proofErr w:type="spellEnd"/>
      <w:r w:rsidRPr="00547B6D">
        <w:rPr>
          <w:rFonts w:ascii="Times New Roman" w:eastAsia="Times New Roman" w:hAnsi="Times New Roman" w:cs="Times New Roman"/>
          <w:sz w:val="27"/>
          <w:szCs w:val="27"/>
          <w:lang w:val="en-US" w:eastAsia="ru-RU"/>
        </w:rPr>
        <w:t xml:space="preserve"> Ave., Novosibirsk, 630090, Russia;</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47B6D">
        <w:rPr>
          <w:rFonts w:ascii="Times New Roman" w:eastAsia="Times New Roman" w:hAnsi="Times New Roman" w:cs="Times New Roman"/>
          <w:sz w:val="24"/>
          <w:szCs w:val="24"/>
          <w:vertAlign w:val="superscript"/>
          <w:lang w:val="en-US" w:eastAsia="ru-RU"/>
        </w:rPr>
        <w:t xml:space="preserve">1Institute of Cytology, </w:t>
      </w:r>
      <w:proofErr w:type="spellStart"/>
      <w:r w:rsidRPr="00547B6D">
        <w:rPr>
          <w:rFonts w:ascii="Times New Roman" w:eastAsia="Times New Roman" w:hAnsi="Times New Roman" w:cs="Times New Roman"/>
          <w:sz w:val="24"/>
          <w:szCs w:val="24"/>
          <w:vertAlign w:val="superscript"/>
          <w:lang w:val="en-US" w:eastAsia="ru-RU"/>
        </w:rPr>
        <w:t>Tihoretskogo</w:t>
      </w:r>
      <w:proofErr w:type="spellEnd"/>
      <w:r w:rsidRPr="00547B6D">
        <w:rPr>
          <w:rFonts w:ascii="Times New Roman" w:eastAsia="Times New Roman" w:hAnsi="Times New Roman" w:cs="Times New Roman"/>
          <w:sz w:val="24"/>
          <w:szCs w:val="24"/>
          <w:vertAlign w:val="superscript"/>
          <w:lang w:val="en-US" w:eastAsia="ru-RU"/>
        </w:rPr>
        <w:t xml:space="preserve"> 1, St. Petersburg, 194064, Russia;</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47B6D">
        <w:rPr>
          <w:rFonts w:ascii="Times New Roman" w:eastAsia="Times New Roman" w:hAnsi="Times New Roman" w:cs="Times New Roman"/>
          <w:sz w:val="24"/>
          <w:szCs w:val="24"/>
          <w:vertAlign w:val="superscript"/>
          <w:lang w:val="en-US" w:eastAsia="ru-RU"/>
        </w:rPr>
        <w:t>+Corresponding author</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sz w:val="24"/>
          <w:szCs w:val="24"/>
          <w:vertAlign w:val="superscript"/>
          <w:lang w:val="en-US" w:eastAsia="ru-RU"/>
        </w:rPr>
        <w:t xml:space="preserve">Keywords: human, </w:t>
      </w:r>
      <w:r w:rsidRPr="00547B6D">
        <w:rPr>
          <w:rFonts w:ascii="Times New Roman" w:eastAsia="Times New Roman" w:hAnsi="Times New Roman" w:cs="Times New Roman"/>
          <w:color w:val="000000"/>
          <w:sz w:val="24"/>
          <w:szCs w:val="24"/>
          <w:vertAlign w:val="superscript"/>
          <w:lang w:val="en-US" w:eastAsia="ru-RU"/>
        </w:rPr>
        <w:t xml:space="preserve">RNA polymerase II,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-polymerase, core-polymerase, sigma subunit, TATA-binding protein, transcription, protein-protein interaction</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b/>
          <w:bCs/>
          <w:color w:val="000000"/>
          <w:sz w:val="24"/>
          <w:szCs w:val="24"/>
          <w:vertAlign w:val="superscript"/>
          <w:lang w:val="en-US" w:eastAsia="ru-RU"/>
        </w:rPr>
        <w:t>Introduction</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DNA-dependent RNA polymerases are complex proteins consisting of several polypeptides present in stoichiometric amounts. The catalytic function of the three different RNA polymerases </w:t>
      </w:r>
      <w:proofErr w:type="gramStart"/>
      <w:r w:rsidRPr="00547B6D">
        <w:rPr>
          <w:rFonts w:ascii="Times New Roman" w:eastAsia="Times New Roman" w:hAnsi="Times New Roman" w:cs="Times New Roman"/>
          <w:color w:val="000000"/>
          <w:sz w:val="24"/>
          <w:szCs w:val="24"/>
          <w:vertAlign w:val="superscript"/>
          <w:lang w:val="en-US" w:eastAsia="ru-RU"/>
        </w:rPr>
        <w:t>is connected</w:t>
      </w:r>
      <w:proofErr w:type="gramEnd"/>
      <w:r w:rsidRPr="00547B6D">
        <w:rPr>
          <w:rFonts w:ascii="Times New Roman" w:eastAsia="Times New Roman" w:hAnsi="Times New Roman" w:cs="Times New Roman"/>
          <w:color w:val="000000"/>
          <w:sz w:val="24"/>
          <w:szCs w:val="24"/>
          <w:vertAlign w:val="superscript"/>
          <w:lang w:val="en-US" w:eastAsia="ru-RU"/>
        </w:rPr>
        <w:t xml:space="preserve"> with a common structure consisting of two large and several smaller subunits. In order to work </w:t>
      </w:r>
      <w:proofErr w:type="gramStart"/>
      <w:r w:rsidRPr="00547B6D">
        <w:rPr>
          <w:rFonts w:ascii="Times New Roman" w:eastAsia="Times New Roman" w:hAnsi="Times New Roman" w:cs="Times New Roman"/>
          <w:color w:val="000000"/>
          <w:sz w:val="24"/>
          <w:szCs w:val="24"/>
          <w:vertAlign w:val="superscript"/>
          <w:lang w:val="en-US" w:eastAsia="ru-RU"/>
        </w:rPr>
        <w:t>in a physiologically meaningful conditions</w:t>
      </w:r>
      <w:proofErr w:type="gramEnd"/>
      <w:r w:rsidRPr="00547B6D">
        <w:rPr>
          <w:rFonts w:ascii="Times New Roman" w:eastAsia="Times New Roman" w:hAnsi="Times New Roman" w:cs="Times New Roman"/>
          <w:color w:val="000000"/>
          <w:sz w:val="24"/>
          <w:szCs w:val="24"/>
          <w:vertAlign w:val="superscript"/>
          <w:lang w:val="en-US" w:eastAsia="ru-RU"/>
        </w:rPr>
        <w:t xml:space="preserve">, the enzymes need to possess the ability to participate in regulatory processes that determine where and when transcription is started and terminated. For this RNA polymerases interact not only with DNA and substrates but also with different transcription factors to modulate </w:t>
      </w:r>
      <w:proofErr w:type="spellStart"/>
      <w:r w:rsidRPr="00547B6D">
        <w:rPr>
          <w:rFonts w:ascii="Times New Roman" w:eastAsia="Times New Roman" w:hAnsi="Times New Roman" w:cs="Times New Roman"/>
          <w:color w:val="000000"/>
          <w:sz w:val="24"/>
          <w:szCs w:val="24"/>
          <w:vertAlign w:val="superscript"/>
          <w:lang w:val="en-US" w:eastAsia="ru-RU"/>
        </w:rPr>
        <w:t>enzymic</w:t>
      </w:r>
      <w:proofErr w:type="spellEnd"/>
      <w:r w:rsidRPr="00547B6D">
        <w:rPr>
          <w:rFonts w:ascii="Times New Roman" w:eastAsia="Times New Roman" w:hAnsi="Times New Roman" w:cs="Times New Roman"/>
          <w:color w:val="000000"/>
          <w:sz w:val="24"/>
          <w:szCs w:val="24"/>
          <w:vertAlign w:val="superscript"/>
          <w:lang w:val="en-US" w:eastAsia="ru-RU"/>
        </w:rPr>
        <w:t xml:space="preserve"> activity.</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The progress has been achieved in a study of different steps in transcription to different subunits in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RNA polymerase and fewer is known about the structure-functional relationships of the eukaryotic enzymes.</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It is known, that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RNA polymerase forms a relatively simple structure consisting of four core subunits -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5" name="Рисунок 35"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4" name="Рисунок 34"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and </w:t>
      </w:r>
      <w:proofErr w:type="gramStart"/>
      <w:r w:rsidRPr="00547B6D">
        <w:rPr>
          <w:rFonts w:ascii="Times New Roman" w:eastAsia="Times New Roman" w:hAnsi="Times New Roman" w:cs="Times New Roman"/>
          <w:color w:val="000000"/>
          <w:sz w:val="24"/>
          <w:szCs w:val="24"/>
          <w:vertAlign w:val="superscript"/>
          <w:lang w:val="en-US" w:eastAsia="ru-RU"/>
        </w:rPr>
        <w:t>2</w:t>
      </w:r>
      <w:proofErr w:type="gramEnd"/>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3" name="Рисунок 33"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 and initiation factor s (conferring promoter specificity. It has been established in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polymerase that the assembly pathway of core polymerase </w:t>
      </w:r>
      <w:proofErr w:type="gramStart"/>
      <w:r w:rsidRPr="00547B6D">
        <w:rPr>
          <w:rFonts w:ascii="Times New Roman" w:eastAsia="Times New Roman" w:hAnsi="Times New Roman" w:cs="Times New Roman"/>
          <w:color w:val="000000"/>
          <w:sz w:val="24"/>
          <w:szCs w:val="24"/>
          <w:vertAlign w:val="superscript"/>
          <w:lang w:val="en-US" w:eastAsia="ru-RU"/>
        </w:rPr>
        <w:t>is :</w:t>
      </w:r>
      <w:proofErr w:type="gramEnd"/>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2" name="Рисунок 32"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1" name="Рисунок 31"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color w:val="000000"/>
          <w:sz w:val="24"/>
          <w:szCs w:val="24"/>
          <w:vertAlign w:val="subscript"/>
          <w:lang w:val="en-US" w:eastAsia="ru-RU"/>
        </w:rPr>
        <w:t>2</w:t>
      </w:r>
      <w:r w:rsidRPr="00547B6D">
        <w:rPr>
          <w:rFonts w:ascii="Times New Roman" w:eastAsia="Times New Roman" w:hAnsi="Times New Roman" w:cs="Times New Roman"/>
          <w:color w:val="000000"/>
          <w:sz w:val="24"/>
          <w:szCs w:val="24"/>
          <w:vertAlign w:val="superscript"/>
          <w:lang w:val="en-US" w:eastAsia="ru-RU"/>
        </w:rPr>
        <w:t> -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0" name="Рисунок 30"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color w:val="000000"/>
          <w:sz w:val="24"/>
          <w:szCs w:val="24"/>
          <w:vertAlign w:val="subscript"/>
          <w:lang w:val="en-US" w:eastAsia="ru-RU"/>
        </w:rPr>
        <w:t>2</w:t>
      </w:r>
      <w:r w:rsidRPr="00547B6D">
        <w:rPr>
          <w:rFonts w:ascii="Times New Roman" w:eastAsia="Times New Roman" w:hAnsi="Times New Roman" w:cs="Times New Roman"/>
          <w:noProof/>
          <w:color w:val="000000"/>
          <w:sz w:val="24"/>
          <w:szCs w:val="24"/>
          <w:vertAlign w:val="subscript"/>
          <w:lang w:eastAsia="ru-RU"/>
        </w:rPr>
        <w:drawing>
          <wp:inline distT="0" distB="0" distL="0" distR="0">
            <wp:extent cx="69215" cy="137795"/>
            <wp:effectExtent l="0" t="0" r="6985" b="0"/>
            <wp:docPr id="29" name="Рисунок 2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bscript"/>
          <w:lang w:val="en-US" w:eastAsia="ru-RU"/>
        </w:rPr>
        <w:t> </w:t>
      </w:r>
      <w:r w:rsidRPr="00547B6D">
        <w:rPr>
          <w:rFonts w:ascii="Times New Roman" w:eastAsia="Times New Roman" w:hAnsi="Times New Roman" w:cs="Times New Roman"/>
          <w:color w:val="000000"/>
          <w:sz w:val="24"/>
          <w:szCs w:val="24"/>
          <w:vertAlign w:val="superscript"/>
          <w:lang w:val="en-US" w:eastAsia="ru-RU"/>
        </w:rPr>
        <w:t>-a </w:t>
      </w:r>
      <w:r w:rsidRPr="00547B6D">
        <w:rPr>
          <w:rFonts w:ascii="Times New Roman" w:eastAsia="Times New Roman" w:hAnsi="Times New Roman" w:cs="Times New Roman"/>
          <w:color w:val="000000"/>
          <w:sz w:val="24"/>
          <w:szCs w:val="24"/>
          <w:vertAlign w:val="subscript"/>
          <w:lang w:val="en-US" w:eastAsia="ru-RU"/>
        </w:rPr>
        <w:t>2</w:t>
      </w:r>
      <w:r w:rsidRPr="00547B6D">
        <w:rPr>
          <w:rFonts w:ascii="Times New Roman" w:eastAsia="Times New Roman" w:hAnsi="Times New Roman" w:cs="Times New Roman"/>
          <w:noProof/>
          <w:color w:val="000000"/>
          <w:sz w:val="24"/>
          <w:szCs w:val="24"/>
          <w:vertAlign w:val="subscript"/>
          <w:lang w:eastAsia="ru-RU"/>
        </w:rPr>
        <w:drawing>
          <wp:inline distT="0" distB="0" distL="0" distR="0">
            <wp:extent cx="69215" cy="137795"/>
            <wp:effectExtent l="0" t="0" r="6985" b="0"/>
            <wp:docPr id="28" name="Рисунок 2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bscript"/>
          <w:lang w:val="en-US" w:eastAsia="ru-RU"/>
        </w:rPr>
        <w:t> </w:t>
      </w:r>
      <w:r w:rsidRPr="00547B6D">
        <w:rPr>
          <w:rFonts w:ascii="Times New Roman" w:eastAsia="Times New Roman" w:hAnsi="Times New Roman" w:cs="Times New Roman"/>
          <w:noProof/>
          <w:color w:val="000000"/>
          <w:sz w:val="24"/>
          <w:szCs w:val="24"/>
          <w:vertAlign w:val="subscript"/>
          <w:lang w:eastAsia="ru-RU"/>
        </w:rPr>
        <w:drawing>
          <wp:inline distT="0" distB="0" distL="0" distR="0">
            <wp:extent cx="69215" cy="137795"/>
            <wp:effectExtent l="0" t="0" r="6985" b="0"/>
            <wp:docPr id="27" name="Рисунок 27"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(core enzyme, E) - E</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26" name="Рисунок 26"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(holoenzyme) [1].</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The assembly pathway of the eukaryotic homolog of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xml:space="preserve"> RNA polymerase is not determined yet. During the last </w:t>
      </w:r>
      <w:proofErr w:type="gramStart"/>
      <w:r w:rsidRPr="00547B6D">
        <w:rPr>
          <w:rFonts w:ascii="Times New Roman" w:eastAsia="Times New Roman" w:hAnsi="Times New Roman" w:cs="Times New Roman"/>
          <w:color w:val="000000"/>
          <w:sz w:val="24"/>
          <w:szCs w:val="24"/>
          <w:vertAlign w:val="superscript"/>
          <w:lang w:val="en-US" w:eastAsia="ru-RU"/>
        </w:rPr>
        <w:t>years</w:t>
      </w:r>
      <w:proofErr w:type="gramEnd"/>
      <w:r w:rsidRPr="00547B6D">
        <w:rPr>
          <w:rFonts w:ascii="Times New Roman" w:eastAsia="Times New Roman" w:hAnsi="Times New Roman" w:cs="Times New Roman"/>
          <w:color w:val="000000"/>
          <w:sz w:val="24"/>
          <w:szCs w:val="24"/>
          <w:vertAlign w:val="superscript"/>
          <w:lang w:val="en-US" w:eastAsia="ru-RU"/>
        </w:rPr>
        <w:t xml:space="preserve"> attempts were made to study subunit structure of the eukaryotic enzymes and to compare it with the prokaryotic RNA polymerase structure.</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As result, by sequencing the genes for the large subunits of yeast RNA polymerases II and III found regions of partial homology to the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5" name="Рисунок 25"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'-subunit [2]. Structural and evolutionary considerations suggest that some of five cysteine residues of the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4" name="Рисунок 24"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'-subunit are responsible for binding the zinc atom and they are conserved in nearly all prokaryotic RNA polymerases [3]. </w:t>
      </w:r>
      <w:proofErr w:type="spellStart"/>
      <w:r w:rsidRPr="00547B6D">
        <w:rPr>
          <w:rFonts w:ascii="Times New Roman" w:eastAsia="Times New Roman" w:hAnsi="Times New Roman" w:cs="Times New Roman"/>
          <w:color w:val="000000"/>
          <w:sz w:val="24"/>
          <w:szCs w:val="24"/>
          <w:vertAlign w:val="superscript"/>
          <w:lang w:val="en-US" w:eastAsia="ru-RU"/>
        </w:rPr>
        <w:t>Treich</w:t>
      </w:r>
      <w:proofErr w:type="spellEnd"/>
      <w:r w:rsidRPr="00547B6D">
        <w:rPr>
          <w:rFonts w:ascii="Times New Roman" w:eastAsia="Times New Roman" w:hAnsi="Times New Roman" w:cs="Times New Roman"/>
          <w:color w:val="000000"/>
          <w:sz w:val="24"/>
          <w:szCs w:val="24"/>
          <w:vertAlign w:val="superscript"/>
          <w:lang w:val="en-US" w:eastAsia="ru-RU"/>
        </w:rPr>
        <w:t xml:space="preserve"> et al. have been shown that the amino-terminal segments of the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3" name="Рисунок 23"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homologs of yeast RNA polymerase II and III also contain a cluster of cysteine residues, and these segments are capable of binding zinc too [4].</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The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RNA polymerase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2" name="Рисунок 22"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subunit </w:t>
      </w:r>
      <w:proofErr w:type="gramStart"/>
      <w:r w:rsidRPr="00547B6D">
        <w:rPr>
          <w:rFonts w:ascii="Times New Roman" w:eastAsia="Times New Roman" w:hAnsi="Times New Roman" w:cs="Times New Roman"/>
          <w:color w:val="000000"/>
          <w:sz w:val="24"/>
          <w:szCs w:val="24"/>
          <w:vertAlign w:val="superscript"/>
          <w:lang w:val="en-US" w:eastAsia="ru-RU"/>
        </w:rPr>
        <w:t>is known</w:t>
      </w:r>
      <w:proofErr w:type="gramEnd"/>
      <w:r w:rsidRPr="00547B6D">
        <w:rPr>
          <w:rFonts w:ascii="Times New Roman" w:eastAsia="Times New Roman" w:hAnsi="Times New Roman" w:cs="Times New Roman"/>
          <w:color w:val="000000"/>
          <w:sz w:val="24"/>
          <w:szCs w:val="24"/>
          <w:vertAlign w:val="superscript"/>
          <w:lang w:val="en-US" w:eastAsia="ru-RU"/>
        </w:rPr>
        <w:t xml:space="preserve"> to contain the binding site for ribonucleotides and the catalytic site for </w:t>
      </w:r>
      <w:proofErr w:type="spellStart"/>
      <w:r w:rsidRPr="00547B6D">
        <w:rPr>
          <w:rFonts w:ascii="Times New Roman" w:eastAsia="Times New Roman" w:hAnsi="Times New Roman" w:cs="Times New Roman"/>
          <w:color w:val="000000"/>
          <w:sz w:val="24"/>
          <w:szCs w:val="24"/>
          <w:vertAlign w:val="superscript"/>
          <w:lang w:val="en-US" w:eastAsia="ru-RU"/>
        </w:rPr>
        <w:t>phospfodiester</w:t>
      </w:r>
      <w:proofErr w:type="spellEnd"/>
      <w:r w:rsidRPr="00547B6D">
        <w:rPr>
          <w:rFonts w:ascii="Times New Roman" w:eastAsia="Times New Roman" w:hAnsi="Times New Roman" w:cs="Times New Roman"/>
          <w:color w:val="000000"/>
          <w:sz w:val="24"/>
          <w:szCs w:val="24"/>
          <w:vertAlign w:val="superscript"/>
          <w:lang w:val="en-US" w:eastAsia="ru-RU"/>
        </w:rPr>
        <w:t xml:space="preserve"> bond formation [5].</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A comparison of the nucleotide sequence of the gene coding for the large subunit of the Drosophila RNA polymerase II with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1" name="Рисунок 21"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-subunit showed </w:t>
      </w:r>
      <w:proofErr w:type="gramStart"/>
      <w:r w:rsidRPr="00547B6D">
        <w:rPr>
          <w:rFonts w:ascii="Times New Roman" w:eastAsia="Times New Roman" w:hAnsi="Times New Roman" w:cs="Times New Roman"/>
          <w:color w:val="000000"/>
          <w:sz w:val="24"/>
          <w:szCs w:val="24"/>
          <w:vertAlign w:val="superscript"/>
          <w:lang w:val="en-US" w:eastAsia="ru-RU"/>
        </w:rPr>
        <w:t>a total of nine</w:t>
      </w:r>
      <w:proofErr w:type="gramEnd"/>
      <w:r w:rsidRPr="00547B6D">
        <w:rPr>
          <w:rFonts w:ascii="Times New Roman" w:eastAsia="Times New Roman" w:hAnsi="Times New Roman" w:cs="Times New Roman"/>
          <w:color w:val="000000"/>
          <w:sz w:val="24"/>
          <w:szCs w:val="24"/>
          <w:vertAlign w:val="superscript"/>
          <w:lang w:val="en-US" w:eastAsia="ru-RU"/>
        </w:rPr>
        <w:t xml:space="preserve"> regions of homology [6].</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It has been shown, the two large subunits of the yeast RNA polymerase II are homologous to the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0" name="Рисунок 20"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 and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9" name="Рисунок 1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-subunits of the bacterial core enzyme [7</w:t>
      </w:r>
      <w:proofErr w:type="gramStart"/>
      <w:r w:rsidRPr="00547B6D">
        <w:rPr>
          <w:rFonts w:ascii="Times New Roman" w:eastAsia="Times New Roman" w:hAnsi="Times New Roman" w:cs="Times New Roman"/>
          <w:color w:val="000000"/>
          <w:sz w:val="24"/>
          <w:szCs w:val="24"/>
          <w:vertAlign w:val="superscript"/>
          <w:lang w:val="en-US" w:eastAsia="ru-RU"/>
        </w:rPr>
        <w:t>,8</w:t>
      </w:r>
      <w:proofErr w:type="gramEnd"/>
      <w:r w:rsidRPr="00547B6D">
        <w:rPr>
          <w:rFonts w:ascii="Times New Roman" w:eastAsia="Times New Roman" w:hAnsi="Times New Roman" w:cs="Times New Roman"/>
          <w:color w:val="000000"/>
          <w:sz w:val="24"/>
          <w:szCs w:val="24"/>
          <w:vertAlign w:val="superscript"/>
          <w:lang w:val="en-US" w:eastAsia="ru-RU"/>
        </w:rPr>
        <w:t xml:space="preserve">]. </w:t>
      </w:r>
      <w:proofErr w:type="gramStart"/>
      <w:r w:rsidRPr="00547B6D">
        <w:rPr>
          <w:rFonts w:ascii="Times New Roman" w:eastAsia="Times New Roman" w:hAnsi="Times New Roman" w:cs="Times New Roman"/>
          <w:color w:val="000000"/>
          <w:sz w:val="24"/>
          <w:szCs w:val="24"/>
          <w:vertAlign w:val="superscript"/>
          <w:lang w:val="en-US" w:eastAsia="ru-RU"/>
        </w:rPr>
        <w:t>So</w:t>
      </w:r>
      <w:proofErr w:type="gramEnd"/>
      <w:r w:rsidRPr="00547B6D">
        <w:rPr>
          <w:rFonts w:ascii="Times New Roman" w:eastAsia="Times New Roman" w:hAnsi="Times New Roman" w:cs="Times New Roman"/>
          <w:color w:val="000000"/>
          <w:sz w:val="24"/>
          <w:szCs w:val="24"/>
          <w:vertAlign w:val="superscript"/>
          <w:lang w:val="en-US" w:eastAsia="ru-RU"/>
        </w:rPr>
        <w:t>, the largest and the large eukaryotic RNA polymerase subunits are homologous to the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8" name="Рисунок 1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and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7" name="Рисунок 17"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subunits of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RNA polymerase, respectively.</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69215" cy="137795"/>
            <wp:effectExtent l="0" t="0" r="6985" b="0"/>
            <wp:docPr id="16" name="Рисунок 1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 </w:t>
      </w:r>
      <w:proofErr w:type="gramStart"/>
      <w:r w:rsidRPr="00547B6D">
        <w:rPr>
          <w:rFonts w:ascii="Times New Roman" w:eastAsia="Times New Roman" w:hAnsi="Times New Roman" w:cs="Times New Roman"/>
          <w:color w:val="000000"/>
          <w:sz w:val="24"/>
          <w:szCs w:val="24"/>
          <w:vertAlign w:val="superscript"/>
          <w:lang w:val="en-US" w:eastAsia="ru-RU"/>
        </w:rPr>
        <w:t>and</w:t>
      </w:r>
      <w:proofErr w:type="gramEnd"/>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5" name="Рисунок 15"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ta.gif (6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'-subunits do not form stable complexes, but </w:t>
      </w:r>
      <w:r w:rsidRPr="00547B6D">
        <w:rPr>
          <w:rFonts w:ascii="Times New Roman" w:eastAsia="Times New Roman" w:hAnsi="Times New Roman" w:cs="Times New Roman"/>
          <w:i/>
          <w:iCs/>
          <w:color w:val="000000"/>
          <w:sz w:val="24"/>
          <w:szCs w:val="24"/>
          <w:vertAlign w:val="superscript"/>
          <w:lang w:val="en-US" w:eastAsia="ru-RU"/>
        </w:rPr>
        <w:t>E. coli</w:t>
      </w:r>
      <w:r w:rsidRPr="00547B6D">
        <w:rPr>
          <w:rFonts w:ascii="Times New Roman" w:eastAsia="Times New Roman" w:hAnsi="Times New Roman" w:cs="Times New Roman"/>
          <w:color w:val="000000"/>
          <w:sz w:val="24"/>
          <w:szCs w:val="24"/>
          <w:vertAlign w:val="superscript"/>
          <w:lang w:val="en-US" w:eastAsia="ru-RU"/>
        </w:rPr>
        <w:t> RNA polymerase a -subunit plays an essential roles in the core enzyme assembly and in transcription activation by class I factors [9].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14" name="Рисунок 14"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lha.gif (6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-related subunits in higher eukaryotes are also involved in the early step of enzyme assembly [10].</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In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proofErr w:type="gramStart"/>
      <w:r w:rsidRPr="00547B6D">
        <w:rPr>
          <w:rFonts w:ascii="Times New Roman" w:eastAsia="Times New Roman" w:hAnsi="Times New Roman" w:cs="Times New Roman"/>
          <w:color w:val="000000"/>
          <w:sz w:val="24"/>
          <w:szCs w:val="24"/>
          <w:vertAlign w:val="superscript"/>
          <w:lang w:val="en-US" w:eastAsia="ru-RU"/>
        </w:rPr>
        <w:t>RNA</w:t>
      </w:r>
      <w:proofErr w:type="gramEnd"/>
      <w:r w:rsidRPr="00547B6D">
        <w:rPr>
          <w:rFonts w:ascii="Times New Roman" w:eastAsia="Times New Roman" w:hAnsi="Times New Roman" w:cs="Times New Roman"/>
          <w:color w:val="000000"/>
          <w:sz w:val="24"/>
          <w:szCs w:val="24"/>
          <w:vertAlign w:val="superscript"/>
          <w:lang w:val="en-US" w:eastAsia="ru-RU"/>
        </w:rPr>
        <w:t xml:space="preserve"> polymerase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3" name="Рисунок 13"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70- subunit regulates the binding of RNA polymerase to promoters. Biochemical and genetics studies have established that dramatically decreases the affinity of the core enzyme for </w:t>
      </w:r>
      <w:proofErr w:type="spellStart"/>
      <w:r w:rsidRPr="00547B6D">
        <w:rPr>
          <w:rFonts w:ascii="Times New Roman" w:eastAsia="Times New Roman" w:hAnsi="Times New Roman" w:cs="Times New Roman"/>
          <w:color w:val="000000"/>
          <w:sz w:val="24"/>
          <w:szCs w:val="24"/>
          <w:vertAlign w:val="superscript"/>
          <w:lang w:val="en-US" w:eastAsia="ru-RU"/>
        </w:rPr>
        <w:t>nonpromoter</w:t>
      </w:r>
      <w:proofErr w:type="spellEnd"/>
      <w:r w:rsidRPr="00547B6D">
        <w:rPr>
          <w:rFonts w:ascii="Times New Roman" w:eastAsia="Times New Roman" w:hAnsi="Times New Roman" w:cs="Times New Roman"/>
          <w:color w:val="000000"/>
          <w:sz w:val="24"/>
          <w:szCs w:val="24"/>
          <w:vertAlign w:val="superscript"/>
          <w:lang w:val="en-US" w:eastAsia="ru-RU"/>
        </w:rPr>
        <w:t xml:space="preserve"> sequences [11] and increases the affinity of RNA polymerase for the promoter sequences. Like the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core polymerase, mammalian RNA polymerase II found to bind stably and nonspecifically with free DNA [12, 13].</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As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2" name="Рисунок 12"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70 subunit transforms the core </w:t>
      </w:r>
      <w:proofErr w:type="spellStart"/>
      <w:r w:rsidRPr="00547B6D">
        <w:rPr>
          <w:rFonts w:ascii="Times New Roman" w:eastAsia="Times New Roman" w:hAnsi="Times New Roman" w:cs="Times New Roman"/>
          <w:color w:val="000000"/>
          <w:sz w:val="24"/>
          <w:szCs w:val="24"/>
          <w:vertAlign w:val="superscript"/>
          <w:lang w:val="en-US" w:eastAsia="ru-RU"/>
        </w:rPr>
        <w:t>polymerse</w:t>
      </w:r>
      <w:proofErr w:type="spellEnd"/>
      <w:r w:rsidRPr="00547B6D">
        <w:rPr>
          <w:rFonts w:ascii="Times New Roman" w:eastAsia="Times New Roman" w:hAnsi="Times New Roman" w:cs="Times New Roman"/>
          <w:color w:val="000000"/>
          <w:sz w:val="24"/>
          <w:szCs w:val="24"/>
          <w:vertAlign w:val="superscript"/>
          <w:lang w:val="en-US" w:eastAsia="ru-RU"/>
        </w:rPr>
        <w:t xml:space="preserve"> into a sequence-specific DNA-binding protein by increasing its affinity for promoter sequences as transcription factor IIF (TF IIF or RAP 30/74) could be enhance the specificity with which RNA polymerase II recognizes and binds to </w:t>
      </w:r>
      <w:proofErr w:type="spellStart"/>
      <w:r w:rsidRPr="00547B6D">
        <w:rPr>
          <w:rFonts w:ascii="Times New Roman" w:eastAsia="Times New Roman" w:hAnsi="Times New Roman" w:cs="Times New Roman"/>
          <w:color w:val="000000"/>
          <w:sz w:val="24"/>
          <w:szCs w:val="24"/>
          <w:vertAlign w:val="superscript"/>
          <w:lang w:val="en-US" w:eastAsia="ru-RU"/>
        </w:rPr>
        <w:t>thepreinitiation</w:t>
      </w:r>
      <w:proofErr w:type="spellEnd"/>
      <w:r w:rsidRPr="00547B6D">
        <w:rPr>
          <w:rFonts w:ascii="Times New Roman" w:eastAsia="Times New Roman" w:hAnsi="Times New Roman" w:cs="Times New Roman"/>
          <w:color w:val="000000"/>
          <w:sz w:val="24"/>
          <w:szCs w:val="24"/>
          <w:vertAlign w:val="superscript"/>
          <w:lang w:val="en-US" w:eastAsia="ru-RU"/>
        </w:rPr>
        <w:t xml:space="preserve"> complex [14]. In this </w:t>
      </w:r>
      <w:proofErr w:type="gramStart"/>
      <w:r w:rsidRPr="00547B6D">
        <w:rPr>
          <w:rFonts w:ascii="Times New Roman" w:eastAsia="Times New Roman" w:hAnsi="Times New Roman" w:cs="Times New Roman"/>
          <w:color w:val="000000"/>
          <w:sz w:val="24"/>
          <w:szCs w:val="24"/>
          <w:vertAlign w:val="superscript"/>
          <w:lang w:val="en-US" w:eastAsia="ru-RU"/>
        </w:rPr>
        <w:t>respect</w:t>
      </w:r>
      <w:proofErr w:type="gramEnd"/>
      <w:r w:rsidRPr="00547B6D">
        <w:rPr>
          <w:rFonts w:ascii="Times New Roman" w:eastAsia="Times New Roman" w:hAnsi="Times New Roman" w:cs="Times New Roman"/>
          <w:color w:val="000000"/>
          <w:sz w:val="24"/>
          <w:szCs w:val="24"/>
          <w:vertAlign w:val="superscript"/>
          <w:lang w:val="en-US" w:eastAsia="ru-RU"/>
        </w:rPr>
        <w:t xml:space="preserve"> TF IIF functions as does the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1" name="Рисунок 11"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-subunit.</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547B6D">
        <w:rPr>
          <w:rFonts w:ascii="Times New Roman" w:eastAsia="Times New Roman" w:hAnsi="Times New Roman" w:cs="Times New Roman"/>
          <w:color w:val="000000"/>
          <w:sz w:val="24"/>
          <w:szCs w:val="24"/>
          <w:vertAlign w:val="superscript"/>
          <w:lang w:val="en-US" w:eastAsia="ru-RU"/>
        </w:rPr>
        <w:t>Sopta</w:t>
      </w:r>
      <w:proofErr w:type="spellEnd"/>
      <w:r w:rsidRPr="00547B6D">
        <w:rPr>
          <w:rFonts w:ascii="Times New Roman" w:eastAsia="Times New Roman" w:hAnsi="Times New Roman" w:cs="Times New Roman"/>
          <w:color w:val="000000"/>
          <w:sz w:val="24"/>
          <w:szCs w:val="24"/>
          <w:vertAlign w:val="superscript"/>
          <w:lang w:val="en-US" w:eastAsia="ru-RU"/>
        </w:rPr>
        <w:t xml:space="preserve"> et al. [15] have shown that TFIIF possesses an RNA polymerase II-binding domain similar to the highly conserved RNA polymerase-binding domains present in region 2 of bacterial s factors. </w:t>
      </w:r>
      <w:proofErr w:type="gramStart"/>
      <w:r w:rsidRPr="00547B6D">
        <w:rPr>
          <w:rFonts w:ascii="Times New Roman" w:eastAsia="Times New Roman" w:hAnsi="Times New Roman" w:cs="Times New Roman"/>
          <w:color w:val="000000"/>
          <w:sz w:val="24"/>
          <w:szCs w:val="24"/>
          <w:vertAlign w:val="superscript"/>
          <w:lang w:val="en-US" w:eastAsia="ru-RU"/>
        </w:rPr>
        <w:t>And</w:t>
      </w:r>
      <w:proofErr w:type="gramEnd"/>
      <w:r w:rsidRPr="00547B6D">
        <w:rPr>
          <w:rFonts w:ascii="Times New Roman" w:eastAsia="Times New Roman" w:hAnsi="Times New Roman" w:cs="Times New Roman"/>
          <w:color w:val="000000"/>
          <w:sz w:val="24"/>
          <w:szCs w:val="24"/>
          <w:vertAlign w:val="superscript"/>
          <w:lang w:val="en-US" w:eastAsia="ru-RU"/>
        </w:rPr>
        <w:t xml:space="preserve"> they obtained evidence that TFIIF is capable of binding to both mammalian and</w:t>
      </w:r>
      <w:r w:rsidRPr="00547B6D">
        <w:rPr>
          <w:rFonts w:ascii="Times New Roman" w:eastAsia="Times New Roman" w:hAnsi="Times New Roman" w:cs="Times New Roman"/>
          <w:i/>
          <w:iCs/>
          <w:color w:val="000000"/>
          <w:sz w:val="24"/>
          <w:szCs w:val="24"/>
          <w:vertAlign w:val="superscript"/>
          <w:lang w:val="en-US" w:eastAsia="ru-RU"/>
        </w:rPr>
        <w:t> E.coli</w:t>
      </w:r>
      <w:r w:rsidRPr="00547B6D">
        <w:rPr>
          <w:rFonts w:ascii="Times New Roman" w:eastAsia="Times New Roman" w:hAnsi="Times New Roman" w:cs="Times New Roman"/>
          <w:color w:val="000000"/>
          <w:sz w:val="24"/>
          <w:szCs w:val="24"/>
          <w:vertAlign w:val="superscript"/>
          <w:lang w:val="en-US" w:eastAsia="ru-RU"/>
        </w:rPr>
        <w:t> RNA polymerases [16].</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Thus, the results gather confirming a homology of structures and functions of the prokaryotic and eukaryotic transcription machines.</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b/>
          <w:bCs/>
          <w:color w:val="000000"/>
          <w:sz w:val="24"/>
          <w:szCs w:val="24"/>
          <w:vertAlign w:val="superscript"/>
          <w:lang w:val="en-US" w:eastAsia="ru-RU"/>
        </w:rPr>
        <w:t>Results</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On the basis of variety of evidence indicating the structural and functional conservatism of the common subunits for the eukaryotic RNA polymerase II and the bacterial RNA polymerase, we also investigated the possibility of human RNA polymerase II and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-polymerase, core-polymerase and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0" name="Рисунок 10"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-subunit with TBP interaction.</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We showed the interaction of the human RNA polymerase II with TATA-binding protein (TBP). In those experiments, RNA polymerase II </w:t>
      </w:r>
      <w:proofErr w:type="gramStart"/>
      <w:r w:rsidRPr="00547B6D">
        <w:rPr>
          <w:rFonts w:ascii="Times New Roman" w:eastAsia="Times New Roman" w:hAnsi="Times New Roman" w:cs="Times New Roman"/>
          <w:color w:val="000000"/>
          <w:sz w:val="24"/>
          <w:szCs w:val="24"/>
          <w:vertAlign w:val="superscript"/>
          <w:lang w:val="en-US" w:eastAsia="ru-RU"/>
        </w:rPr>
        <w:t xml:space="preserve">was </w:t>
      </w:r>
      <w:proofErr w:type="spellStart"/>
      <w:r w:rsidRPr="00547B6D">
        <w:rPr>
          <w:rFonts w:ascii="Times New Roman" w:eastAsia="Times New Roman" w:hAnsi="Times New Roman" w:cs="Times New Roman"/>
          <w:color w:val="000000"/>
          <w:sz w:val="24"/>
          <w:szCs w:val="24"/>
          <w:vertAlign w:val="superscript"/>
          <w:lang w:val="en-US" w:eastAsia="ru-RU"/>
        </w:rPr>
        <w:t>preincubated</w:t>
      </w:r>
      <w:proofErr w:type="spellEnd"/>
      <w:r w:rsidRPr="00547B6D">
        <w:rPr>
          <w:rFonts w:ascii="Times New Roman" w:eastAsia="Times New Roman" w:hAnsi="Times New Roman" w:cs="Times New Roman"/>
          <w:color w:val="000000"/>
          <w:sz w:val="24"/>
          <w:szCs w:val="24"/>
          <w:vertAlign w:val="superscript"/>
          <w:lang w:val="en-US" w:eastAsia="ru-RU"/>
        </w:rPr>
        <w:t xml:space="preserve"> with increasing concentrations of TBP, then added a fixed amount of the alkylating derivative of 32P-oligodeoxyribonucletide (</w:t>
      </w:r>
      <w:proofErr w:type="spellStart"/>
      <w:r w:rsidRPr="00547B6D">
        <w:rPr>
          <w:rFonts w:ascii="Times New Roman" w:eastAsia="Times New Roman" w:hAnsi="Times New Roman" w:cs="Times New Roman"/>
          <w:color w:val="000000"/>
          <w:sz w:val="24"/>
          <w:szCs w:val="24"/>
          <w:vertAlign w:val="superscript"/>
          <w:lang w:val="en-US" w:eastAsia="ru-RU"/>
        </w:rPr>
        <w:t>oligoN</w:t>
      </w:r>
      <w:proofErr w:type="spellEnd"/>
      <w:r w:rsidRPr="00547B6D">
        <w:rPr>
          <w:rFonts w:ascii="Times New Roman" w:eastAsia="Times New Roman" w:hAnsi="Times New Roman" w:cs="Times New Roman"/>
          <w:color w:val="000000"/>
          <w:sz w:val="24"/>
          <w:szCs w:val="24"/>
          <w:vertAlign w:val="superscript"/>
          <w:lang w:val="en-US" w:eastAsia="ru-RU"/>
        </w:rPr>
        <w:t>) and incubation was continued</w:t>
      </w:r>
      <w:proofErr w:type="gramEnd"/>
      <w:r w:rsidRPr="00547B6D">
        <w:rPr>
          <w:rFonts w:ascii="Times New Roman" w:eastAsia="Times New Roman" w:hAnsi="Times New Roman" w:cs="Times New Roman"/>
          <w:color w:val="000000"/>
          <w:sz w:val="24"/>
          <w:szCs w:val="24"/>
          <w:vertAlign w:val="superscript"/>
          <w:lang w:val="en-US" w:eastAsia="ru-RU"/>
        </w:rPr>
        <w:t xml:space="preserve">. The resulting covalent </w:t>
      </w:r>
      <w:proofErr w:type="spellStart"/>
      <w:r w:rsidRPr="00547B6D">
        <w:rPr>
          <w:rFonts w:ascii="Times New Roman" w:eastAsia="Times New Roman" w:hAnsi="Times New Roman" w:cs="Times New Roman"/>
          <w:color w:val="000000"/>
          <w:sz w:val="24"/>
          <w:szCs w:val="24"/>
          <w:vertAlign w:val="superscript"/>
          <w:lang w:val="en-US" w:eastAsia="ru-RU"/>
        </w:rPr>
        <w:t>complexses</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gramStart"/>
      <w:r w:rsidRPr="00547B6D">
        <w:rPr>
          <w:rFonts w:ascii="Times New Roman" w:eastAsia="Times New Roman" w:hAnsi="Times New Roman" w:cs="Times New Roman"/>
          <w:color w:val="000000"/>
          <w:sz w:val="24"/>
          <w:szCs w:val="24"/>
          <w:vertAlign w:val="superscript"/>
          <w:lang w:val="en-US" w:eastAsia="ru-RU"/>
        </w:rPr>
        <w:t>were assayed</w:t>
      </w:r>
      <w:proofErr w:type="gramEnd"/>
      <w:r w:rsidRPr="00547B6D">
        <w:rPr>
          <w:rFonts w:ascii="Times New Roman" w:eastAsia="Times New Roman" w:hAnsi="Times New Roman" w:cs="Times New Roman"/>
          <w:color w:val="000000"/>
          <w:sz w:val="24"/>
          <w:szCs w:val="24"/>
          <w:vertAlign w:val="superscript"/>
          <w:lang w:val="en-US" w:eastAsia="ru-RU"/>
        </w:rPr>
        <w:t xml:space="preserve"> by electrophoresis in PAAG under denaturing conditions. As is seen from Fig. 1A and B, the alkylating 32P-oligoN form covalent complexes with the largest subunit of RNA polymerase II</w:t>
      </w:r>
      <w:proofErr w:type="gramStart"/>
      <w:r w:rsidRPr="00547B6D">
        <w:rPr>
          <w:rFonts w:ascii="Times New Roman" w:eastAsia="Times New Roman" w:hAnsi="Times New Roman" w:cs="Times New Roman"/>
          <w:color w:val="000000"/>
          <w:sz w:val="24"/>
          <w:szCs w:val="24"/>
          <w:vertAlign w:val="superscript"/>
          <w:lang w:val="en-US" w:eastAsia="ru-RU"/>
        </w:rPr>
        <w:t>;</w:t>
      </w:r>
      <w:proofErr w:type="gramEnd"/>
      <w:r w:rsidRPr="00547B6D">
        <w:rPr>
          <w:rFonts w:ascii="Times New Roman" w:eastAsia="Times New Roman" w:hAnsi="Times New Roman" w:cs="Times New Roman"/>
          <w:color w:val="000000"/>
          <w:sz w:val="24"/>
          <w:szCs w:val="24"/>
          <w:vertAlign w:val="superscript"/>
          <w:lang w:val="en-US" w:eastAsia="ru-RU"/>
        </w:rPr>
        <w:t xml:space="preserve"> the higher TBP concentrations, the lesser the number of such complexes.</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Then we </w:t>
      </w:r>
      <w:proofErr w:type="spellStart"/>
      <w:r w:rsidRPr="00547B6D">
        <w:rPr>
          <w:rFonts w:ascii="Times New Roman" w:eastAsia="Times New Roman" w:hAnsi="Times New Roman" w:cs="Times New Roman"/>
          <w:color w:val="000000"/>
          <w:sz w:val="24"/>
          <w:szCs w:val="24"/>
          <w:vertAlign w:val="superscript"/>
          <w:lang w:val="en-US" w:eastAsia="ru-RU"/>
        </w:rPr>
        <w:t>analysed</w:t>
      </w:r>
      <w:proofErr w:type="spellEnd"/>
      <w:r w:rsidRPr="00547B6D">
        <w:rPr>
          <w:rFonts w:ascii="Times New Roman" w:eastAsia="Times New Roman" w:hAnsi="Times New Roman" w:cs="Times New Roman"/>
          <w:color w:val="000000"/>
          <w:sz w:val="24"/>
          <w:szCs w:val="24"/>
          <w:vertAlign w:val="superscript"/>
          <w:lang w:val="en-US" w:eastAsia="ru-RU"/>
        </w:rPr>
        <w:t xml:space="preserve"> a possibility of the interaction of TBP with</w:t>
      </w:r>
      <w:r w:rsidRPr="00547B6D">
        <w:rPr>
          <w:rFonts w:ascii="Times New Roman" w:eastAsia="Times New Roman" w:hAnsi="Times New Roman" w:cs="Times New Roman"/>
          <w:i/>
          <w:iCs/>
          <w:color w:val="000000"/>
          <w:sz w:val="24"/>
          <w:szCs w:val="24"/>
          <w:vertAlign w:val="superscript"/>
          <w:lang w:val="en-US" w:eastAsia="ru-RU"/>
        </w:rPr>
        <w:t> E.coli</w:t>
      </w:r>
      <w:r w:rsidRPr="00547B6D">
        <w:rPr>
          <w:rFonts w:ascii="Times New Roman" w:eastAsia="Times New Roman" w:hAnsi="Times New Roman" w:cs="Times New Roman"/>
          <w:color w:val="000000"/>
          <w:sz w:val="24"/>
          <w:szCs w:val="24"/>
          <w:vertAlign w:val="superscript"/>
          <w:lang w:val="en-US" w:eastAsia="ru-RU"/>
        </w:rPr>
        <w:t> </w:t>
      </w:r>
      <w:r w:rsidRPr="00547B6D">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9" name="Рисунок 9" descr="sigma.gif (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gma.gif (5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547B6D">
        <w:rPr>
          <w:rFonts w:ascii="Times New Roman" w:eastAsia="Times New Roman" w:hAnsi="Times New Roman" w:cs="Times New Roman"/>
          <w:color w:val="000000"/>
          <w:sz w:val="24"/>
          <w:szCs w:val="24"/>
          <w:vertAlign w:val="superscript"/>
          <w:lang w:val="en-US" w:eastAsia="ru-RU"/>
        </w:rPr>
        <w:t xml:space="preserve"> -subunit, core polymerase and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 xml:space="preserve"> polymerase. For this purpose, we </w:t>
      </w:r>
      <w:proofErr w:type="spellStart"/>
      <w:r w:rsidRPr="00547B6D">
        <w:rPr>
          <w:rFonts w:ascii="Times New Roman" w:eastAsia="Times New Roman" w:hAnsi="Times New Roman" w:cs="Times New Roman"/>
          <w:color w:val="000000"/>
          <w:sz w:val="24"/>
          <w:szCs w:val="24"/>
          <w:vertAlign w:val="superscript"/>
          <w:lang w:val="en-US" w:eastAsia="ru-RU"/>
        </w:rPr>
        <w:t>preincubated</w:t>
      </w:r>
      <w:proofErr w:type="spellEnd"/>
      <w:r w:rsidRPr="00547B6D">
        <w:rPr>
          <w:rFonts w:ascii="Times New Roman" w:eastAsia="Times New Roman" w:hAnsi="Times New Roman" w:cs="Times New Roman"/>
          <w:color w:val="000000"/>
          <w:sz w:val="24"/>
          <w:szCs w:val="24"/>
          <w:vertAlign w:val="superscript"/>
          <w:lang w:val="en-US" w:eastAsia="ru-RU"/>
        </w:rPr>
        <w:t xml:space="preserve"> a constant amount of yeast TBP with core-polymerase (or -subunit) in increasing concentrations, and then added 32P-oligoN in fixed amount and continued incubation. We observed an increase in the number of the complexes of 32P-oligoN with core-polymerase (or s -subunit) - Fig.2, and constant number of the complexes of TBP with 32P-oligoN. This </w:t>
      </w:r>
      <w:proofErr w:type="gramStart"/>
      <w:r w:rsidRPr="00547B6D">
        <w:rPr>
          <w:rFonts w:ascii="Times New Roman" w:eastAsia="Times New Roman" w:hAnsi="Times New Roman" w:cs="Times New Roman"/>
          <w:color w:val="000000"/>
          <w:sz w:val="24"/>
          <w:szCs w:val="24"/>
          <w:vertAlign w:val="superscript"/>
          <w:lang w:val="en-US" w:eastAsia="ru-RU"/>
        </w:rPr>
        <w:t>is shown</w:t>
      </w:r>
      <w:proofErr w:type="gramEnd"/>
      <w:r w:rsidRPr="00547B6D">
        <w:rPr>
          <w:rFonts w:ascii="Times New Roman" w:eastAsia="Times New Roman" w:hAnsi="Times New Roman" w:cs="Times New Roman"/>
          <w:color w:val="000000"/>
          <w:sz w:val="24"/>
          <w:szCs w:val="24"/>
          <w:vertAlign w:val="superscript"/>
          <w:lang w:val="en-US" w:eastAsia="ru-RU"/>
        </w:rPr>
        <w:t xml:space="preserve"> by electrophoretic mobility-shift assay of 32P-oligoN binding by core-polymerase and TBP.</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So, TBP and core-polymerase (or TBP and s -subunit) do not interact each other.</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Fig. 3 presents the results of </w:t>
      </w:r>
      <w:proofErr w:type="spellStart"/>
      <w:r w:rsidRPr="00547B6D">
        <w:rPr>
          <w:rFonts w:ascii="Times New Roman" w:eastAsia="Times New Roman" w:hAnsi="Times New Roman" w:cs="Times New Roman"/>
          <w:color w:val="000000"/>
          <w:sz w:val="24"/>
          <w:szCs w:val="24"/>
          <w:vertAlign w:val="superscript"/>
          <w:lang w:val="en-US" w:eastAsia="ru-RU"/>
        </w:rPr>
        <w:t>ineraction</w:t>
      </w:r>
      <w:proofErr w:type="spellEnd"/>
      <w:r w:rsidRPr="00547B6D">
        <w:rPr>
          <w:rFonts w:ascii="Times New Roman" w:eastAsia="Times New Roman" w:hAnsi="Times New Roman" w:cs="Times New Roman"/>
          <w:i/>
          <w:iCs/>
          <w:color w:val="000000"/>
          <w:sz w:val="24"/>
          <w:szCs w:val="24"/>
          <w:vertAlign w:val="superscript"/>
          <w:lang w:val="en-US" w:eastAsia="ru-RU"/>
        </w:rPr>
        <w:t> E.coli</w:t>
      </w:r>
      <w:r w:rsidRPr="00547B6D">
        <w:rPr>
          <w:rFonts w:ascii="Times New Roman" w:eastAsia="Times New Roman" w:hAnsi="Times New Roman" w:cs="Times New Roman"/>
          <w:color w:val="000000"/>
          <w:sz w:val="24"/>
          <w:szCs w:val="24"/>
          <w:vertAlign w:val="superscript"/>
          <w:lang w:val="en-US" w:eastAsia="ru-RU"/>
        </w:rPr>
        <w:t>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-polymerase and TBP with alkylating derivative of the 32P-oligoN. As can be seen from the autoradiogram, the presence of TBP reduce the number of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w:t>
      </w:r>
      <w:proofErr w:type="gramStart"/>
      <w:r w:rsidRPr="00547B6D">
        <w:rPr>
          <w:rFonts w:ascii="Times New Roman" w:eastAsia="Times New Roman" w:hAnsi="Times New Roman" w:cs="Times New Roman"/>
          <w:color w:val="000000"/>
          <w:sz w:val="24"/>
          <w:szCs w:val="24"/>
          <w:vertAlign w:val="superscript"/>
          <w:lang w:val="en-US" w:eastAsia="ru-RU"/>
        </w:rPr>
        <w:t>polymerase :</w:t>
      </w:r>
      <w:proofErr w:type="gramEnd"/>
      <w:r w:rsidRPr="00547B6D">
        <w:rPr>
          <w:rFonts w:ascii="Times New Roman" w:eastAsia="Times New Roman" w:hAnsi="Times New Roman" w:cs="Times New Roman"/>
          <w:color w:val="000000"/>
          <w:sz w:val="24"/>
          <w:szCs w:val="24"/>
          <w:vertAlign w:val="superscript"/>
          <w:lang w:val="en-US" w:eastAsia="ru-RU"/>
        </w:rPr>
        <w:t xml:space="preserve"> 32P-oligoN" complexes </w:t>
      </w:r>
      <w:proofErr w:type="spellStart"/>
      <w:r w:rsidRPr="00547B6D">
        <w:rPr>
          <w:rFonts w:ascii="Times New Roman" w:eastAsia="Times New Roman" w:hAnsi="Times New Roman" w:cs="Times New Roman"/>
          <w:color w:val="000000"/>
          <w:sz w:val="24"/>
          <w:szCs w:val="24"/>
          <w:vertAlign w:val="superscript"/>
          <w:lang w:val="en-US" w:eastAsia="ru-RU"/>
        </w:rPr>
        <w:t>proportionaly</w:t>
      </w:r>
      <w:proofErr w:type="spellEnd"/>
      <w:r w:rsidRPr="00547B6D">
        <w:rPr>
          <w:rFonts w:ascii="Times New Roman" w:eastAsia="Times New Roman" w:hAnsi="Times New Roman" w:cs="Times New Roman"/>
          <w:color w:val="000000"/>
          <w:sz w:val="24"/>
          <w:szCs w:val="24"/>
          <w:vertAlign w:val="superscript"/>
          <w:lang w:val="en-US" w:eastAsia="ru-RU"/>
        </w:rPr>
        <w:t xml:space="preserve"> to its concentration. However. </w:t>
      </w:r>
      <w:proofErr w:type="gramStart"/>
      <w:r w:rsidRPr="00547B6D">
        <w:rPr>
          <w:rFonts w:ascii="Times New Roman" w:eastAsia="Times New Roman" w:hAnsi="Times New Roman" w:cs="Times New Roman"/>
          <w:color w:val="000000"/>
          <w:sz w:val="24"/>
          <w:szCs w:val="24"/>
          <w:vertAlign w:val="superscript"/>
          <w:lang w:val="en-US" w:eastAsia="ru-RU"/>
        </w:rPr>
        <w:t>no</w:t>
      </w:r>
      <w:proofErr w:type="gramEnd"/>
      <w:r w:rsidRPr="00547B6D">
        <w:rPr>
          <w:rFonts w:ascii="Times New Roman" w:eastAsia="Times New Roman" w:hAnsi="Times New Roman" w:cs="Times New Roman"/>
          <w:color w:val="000000"/>
          <w:sz w:val="24"/>
          <w:szCs w:val="24"/>
          <w:vertAlign w:val="superscript"/>
          <w:lang w:val="en-US" w:eastAsia="ru-RU"/>
        </w:rPr>
        <w:t xml:space="preserve"> band corresponding to a "TBP : 32P-oligoN" complex exposes, which supports the formation of a "TBP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-polymerase" complex.</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b/>
          <w:bCs/>
          <w:color w:val="000000"/>
          <w:sz w:val="24"/>
          <w:szCs w:val="24"/>
          <w:vertAlign w:val="superscript"/>
          <w:lang w:val="en-US" w:eastAsia="ru-RU"/>
        </w:rPr>
        <w:t>Conclusions</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The data obtained on the interaction of human RNA polymerase II and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w:t>
      </w:r>
      <w:proofErr w:type="spellStart"/>
      <w:r w:rsidRPr="00547B6D">
        <w:rPr>
          <w:rFonts w:ascii="Times New Roman" w:eastAsia="Times New Roman" w:hAnsi="Times New Roman" w:cs="Times New Roman"/>
          <w:color w:val="000000"/>
          <w:sz w:val="24"/>
          <w:szCs w:val="24"/>
          <w:vertAlign w:val="superscript"/>
          <w:lang w:val="en-US" w:eastAsia="ru-RU"/>
        </w:rPr>
        <w:t>holo</w:t>
      </w:r>
      <w:proofErr w:type="spellEnd"/>
      <w:r w:rsidRPr="00547B6D">
        <w:rPr>
          <w:rFonts w:ascii="Times New Roman" w:eastAsia="Times New Roman" w:hAnsi="Times New Roman" w:cs="Times New Roman"/>
          <w:color w:val="000000"/>
          <w:sz w:val="24"/>
          <w:szCs w:val="24"/>
          <w:vertAlign w:val="superscript"/>
          <w:lang w:val="en-US" w:eastAsia="ru-RU"/>
        </w:rPr>
        <w:t>-polymerase with TBP favor the hypothesis about functional homology between prokaryotic and eukaryotic RNA polymerases and that they may have had a common ancestor.</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Analysis of the prokaryotic and eukaryotic transcription machinery, interspecific protein-protein and protein-nucleic acid interactions therefore is likely to shed new light on the molecular evolution of transcriptional apparatus in the cell of </w:t>
      </w:r>
      <w:proofErr w:type="spellStart"/>
      <w:r w:rsidRPr="00547B6D">
        <w:rPr>
          <w:rFonts w:ascii="Times New Roman" w:eastAsia="Times New Roman" w:hAnsi="Times New Roman" w:cs="Times New Roman"/>
          <w:color w:val="000000"/>
          <w:sz w:val="24"/>
          <w:szCs w:val="24"/>
          <w:vertAlign w:val="superscript"/>
          <w:lang w:val="en-US" w:eastAsia="ru-RU"/>
        </w:rPr>
        <w:t>eukaryot</w:t>
      </w:r>
      <w:proofErr w:type="spellEnd"/>
      <w:r w:rsidRPr="00547B6D">
        <w:rPr>
          <w:rFonts w:ascii="Times New Roman" w:eastAsia="Times New Roman" w:hAnsi="Times New Roman" w:cs="Times New Roman"/>
          <w:color w:val="000000"/>
          <w:sz w:val="24"/>
          <w:szCs w:val="24"/>
          <w:vertAlign w:val="superscript"/>
          <w:lang w:val="en-US" w:eastAsia="ru-RU"/>
        </w:rPr>
        <w:t>. These investigations should provide understanding of the molecular mechanisms interaction between eukaryotic components of the transcription machinery.</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lastRenderedPageBreak/>
        <w:t xml:space="preserve">We are very grateful Dr. H. </w:t>
      </w:r>
      <w:proofErr w:type="spellStart"/>
      <w:r w:rsidRPr="00547B6D">
        <w:rPr>
          <w:rFonts w:ascii="Times New Roman" w:eastAsia="Times New Roman" w:hAnsi="Times New Roman" w:cs="Times New Roman"/>
          <w:color w:val="000000"/>
          <w:sz w:val="24"/>
          <w:szCs w:val="24"/>
          <w:vertAlign w:val="superscript"/>
          <w:lang w:val="en-US" w:eastAsia="ru-RU"/>
        </w:rPr>
        <w:t>Heumann</w:t>
      </w:r>
      <w:proofErr w:type="spellEnd"/>
      <w:r w:rsidRPr="00547B6D">
        <w:rPr>
          <w:rFonts w:ascii="Times New Roman" w:eastAsia="Times New Roman" w:hAnsi="Times New Roman" w:cs="Times New Roman"/>
          <w:color w:val="000000"/>
          <w:sz w:val="24"/>
          <w:szCs w:val="24"/>
          <w:vertAlign w:val="superscript"/>
          <w:lang w:val="en-US" w:eastAsia="ru-RU"/>
        </w:rPr>
        <w:t xml:space="preserve"> and Dr. E. </w:t>
      </w:r>
      <w:proofErr w:type="spellStart"/>
      <w:r w:rsidRPr="00547B6D">
        <w:rPr>
          <w:rFonts w:ascii="Times New Roman" w:eastAsia="Times New Roman" w:hAnsi="Times New Roman" w:cs="Times New Roman"/>
          <w:color w:val="000000"/>
          <w:sz w:val="24"/>
          <w:szCs w:val="24"/>
          <w:vertAlign w:val="superscript"/>
          <w:lang w:val="en-US" w:eastAsia="ru-RU"/>
        </w:rPr>
        <w:t>Zaychikov</w:t>
      </w:r>
      <w:proofErr w:type="spellEnd"/>
      <w:r w:rsidRPr="00547B6D">
        <w:rPr>
          <w:rFonts w:ascii="Times New Roman" w:eastAsia="Times New Roman" w:hAnsi="Times New Roman" w:cs="Times New Roman"/>
          <w:color w:val="000000"/>
          <w:sz w:val="24"/>
          <w:szCs w:val="24"/>
          <w:vertAlign w:val="superscript"/>
          <w:lang w:val="en-US" w:eastAsia="ru-RU"/>
        </w:rPr>
        <w:t xml:space="preserve"> for gift of the recombinant core-polymerase and s -subunit.</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This work </w:t>
      </w:r>
      <w:proofErr w:type="gramStart"/>
      <w:r w:rsidRPr="00547B6D">
        <w:rPr>
          <w:rFonts w:ascii="Times New Roman" w:eastAsia="Times New Roman" w:hAnsi="Times New Roman" w:cs="Times New Roman"/>
          <w:color w:val="000000"/>
          <w:sz w:val="24"/>
          <w:szCs w:val="24"/>
          <w:vertAlign w:val="superscript"/>
          <w:lang w:val="en-US" w:eastAsia="ru-RU"/>
        </w:rPr>
        <w:t>is supported</w:t>
      </w:r>
      <w:proofErr w:type="gramEnd"/>
      <w:r w:rsidRPr="00547B6D">
        <w:rPr>
          <w:rFonts w:ascii="Times New Roman" w:eastAsia="Times New Roman" w:hAnsi="Times New Roman" w:cs="Times New Roman"/>
          <w:color w:val="000000"/>
          <w:sz w:val="24"/>
          <w:szCs w:val="24"/>
          <w:vertAlign w:val="superscript"/>
          <w:lang w:val="en-US" w:eastAsia="ru-RU"/>
        </w:rPr>
        <w:t xml:space="preserve"> by grant of RFFR (97-04-49354).</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547B6D">
        <w:rPr>
          <w:rFonts w:ascii="Times New Roman" w:eastAsia="Times New Roman" w:hAnsi="Times New Roman" w:cs="Times New Roman"/>
          <w:b/>
          <w:bCs/>
          <w:color w:val="000000"/>
          <w:sz w:val="24"/>
          <w:szCs w:val="24"/>
          <w:vertAlign w:val="superscript"/>
          <w:lang w:eastAsia="ru-RU"/>
        </w:rPr>
        <w:t>References</w:t>
      </w:r>
      <w:proofErr w:type="spellEnd"/>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A. </w:t>
      </w:r>
      <w:proofErr w:type="spellStart"/>
      <w:r w:rsidRPr="00547B6D">
        <w:rPr>
          <w:rFonts w:ascii="Times New Roman" w:eastAsia="Times New Roman" w:hAnsi="Times New Roman" w:cs="Times New Roman"/>
          <w:color w:val="000000"/>
          <w:sz w:val="24"/>
          <w:szCs w:val="24"/>
          <w:vertAlign w:val="superscript"/>
          <w:lang w:val="en-US" w:eastAsia="ru-RU"/>
        </w:rPr>
        <w:t>Ishihama</w:t>
      </w:r>
      <w:proofErr w:type="spellEnd"/>
      <w:r w:rsidRPr="00547B6D">
        <w:rPr>
          <w:rFonts w:ascii="Times New Roman" w:eastAsia="Times New Roman" w:hAnsi="Times New Roman" w:cs="Times New Roman"/>
          <w:color w:val="000000"/>
          <w:sz w:val="24"/>
          <w:szCs w:val="24"/>
          <w:vertAlign w:val="superscript"/>
          <w:lang w:val="en-US" w:eastAsia="ru-RU"/>
        </w:rPr>
        <w:t>, "Subunit assembly of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polymerase" </w:t>
      </w:r>
      <w:proofErr w:type="spellStart"/>
      <w:r w:rsidRPr="00547B6D">
        <w:rPr>
          <w:rFonts w:ascii="Times New Roman" w:eastAsia="Times New Roman" w:hAnsi="Times New Roman" w:cs="Times New Roman"/>
          <w:color w:val="000000"/>
          <w:sz w:val="24"/>
          <w:szCs w:val="24"/>
          <w:vertAlign w:val="superscript"/>
          <w:lang w:val="en-US" w:eastAsia="ru-RU"/>
        </w:rPr>
        <w:t>Advan</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Biophys</w:t>
      </w:r>
      <w:proofErr w:type="spellEnd"/>
      <w:r w:rsidRPr="00547B6D">
        <w:rPr>
          <w:rFonts w:ascii="Times New Roman" w:eastAsia="Times New Roman" w:hAnsi="Times New Roman" w:cs="Times New Roman"/>
          <w:color w:val="000000"/>
          <w:sz w:val="24"/>
          <w:szCs w:val="24"/>
          <w:vertAlign w:val="superscript"/>
          <w:lang w:eastAsia="ru-RU"/>
        </w:rPr>
        <w:t>. 14, 1 (1981)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L.A. Allison, M. Moyle, M. Shales and C.J. Ingles, "Extensive homology among the largest subunits of eukaryotic and prokaryotic RNA polymerases" Cell 42, 599 (1985)</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K.J. </w:t>
      </w:r>
      <w:proofErr w:type="spellStart"/>
      <w:r w:rsidRPr="00547B6D">
        <w:rPr>
          <w:rFonts w:ascii="Times New Roman" w:eastAsia="Times New Roman" w:hAnsi="Times New Roman" w:cs="Times New Roman"/>
          <w:color w:val="000000"/>
          <w:sz w:val="24"/>
          <w:szCs w:val="24"/>
          <w:vertAlign w:val="superscript"/>
          <w:lang w:val="en-US" w:eastAsia="ru-RU"/>
        </w:rPr>
        <w:t>Bergsland</w:t>
      </w:r>
      <w:proofErr w:type="spellEnd"/>
      <w:r w:rsidRPr="00547B6D">
        <w:rPr>
          <w:rFonts w:ascii="Times New Roman" w:eastAsia="Times New Roman" w:hAnsi="Times New Roman" w:cs="Times New Roman"/>
          <w:color w:val="000000"/>
          <w:sz w:val="24"/>
          <w:szCs w:val="24"/>
          <w:vertAlign w:val="superscript"/>
          <w:lang w:val="en-US" w:eastAsia="ru-RU"/>
        </w:rPr>
        <w:t xml:space="preserve"> and R. </w:t>
      </w:r>
      <w:proofErr w:type="spellStart"/>
      <w:r w:rsidRPr="00547B6D">
        <w:rPr>
          <w:rFonts w:ascii="Times New Roman" w:eastAsia="Times New Roman" w:hAnsi="Times New Roman" w:cs="Times New Roman"/>
          <w:color w:val="000000"/>
          <w:sz w:val="24"/>
          <w:szCs w:val="24"/>
          <w:vertAlign w:val="superscript"/>
          <w:lang w:val="en-US" w:eastAsia="ru-RU"/>
        </w:rPr>
        <w:t>Haselkorn</w:t>
      </w:r>
      <w:proofErr w:type="spellEnd"/>
      <w:r w:rsidRPr="00547B6D">
        <w:rPr>
          <w:rFonts w:ascii="Times New Roman" w:eastAsia="Times New Roman" w:hAnsi="Times New Roman" w:cs="Times New Roman"/>
          <w:color w:val="000000"/>
          <w:sz w:val="24"/>
          <w:szCs w:val="24"/>
          <w:vertAlign w:val="superscript"/>
          <w:lang w:val="en-US" w:eastAsia="ru-RU"/>
        </w:rPr>
        <w:t xml:space="preserve">, "Evolutionary relationships among eubacteria, cyanobacteria and chloroplasts: evidence from the </w:t>
      </w:r>
      <w:proofErr w:type="spellStart"/>
      <w:r w:rsidRPr="00547B6D">
        <w:rPr>
          <w:rFonts w:ascii="Times New Roman" w:eastAsia="Times New Roman" w:hAnsi="Times New Roman" w:cs="Times New Roman"/>
          <w:color w:val="000000"/>
          <w:sz w:val="24"/>
          <w:szCs w:val="24"/>
          <w:vertAlign w:val="superscript"/>
          <w:lang w:val="en-US" w:eastAsia="ru-RU"/>
        </w:rPr>
        <w:t>rpo</w:t>
      </w:r>
      <w:proofErr w:type="spellEnd"/>
      <w:r w:rsidRPr="00547B6D">
        <w:rPr>
          <w:rFonts w:ascii="Times New Roman" w:eastAsia="Times New Roman" w:hAnsi="Times New Roman" w:cs="Times New Roman"/>
          <w:color w:val="000000"/>
          <w:sz w:val="24"/>
          <w:szCs w:val="24"/>
          <w:vertAlign w:val="superscript"/>
          <w:lang w:val="en-US" w:eastAsia="ru-RU"/>
        </w:rPr>
        <w:t xml:space="preserve"> C1 gene of Anabaena sp. strain PCC 7120" J. </w:t>
      </w:r>
      <w:proofErr w:type="spellStart"/>
      <w:r w:rsidRPr="00547B6D">
        <w:rPr>
          <w:rFonts w:ascii="Times New Roman" w:eastAsia="Times New Roman" w:hAnsi="Times New Roman" w:cs="Times New Roman"/>
          <w:color w:val="000000"/>
          <w:sz w:val="24"/>
          <w:szCs w:val="24"/>
          <w:vertAlign w:val="superscript"/>
          <w:lang w:val="en-US" w:eastAsia="ru-RU"/>
        </w:rPr>
        <w:t>Bacteriol</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r w:rsidRPr="00547B6D">
        <w:rPr>
          <w:rFonts w:ascii="Times New Roman" w:eastAsia="Times New Roman" w:hAnsi="Times New Roman" w:cs="Times New Roman"/>
          <w:color w:val="000000"/>
          <w:sz w:val="24"/>
          <w:szCs w:val="24"/>
          <w:vertAlign w:val="superscript"/>
          <w:lang w:eastAsia="ru-RU"/>
        </w:rPr>
        <w:t>173, 3446 (1991).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I. </w:t>
      </w:r>
      <w:proofErr w:type="spellStart"/>
      <w:r w:rsidRPr="00547B6D">
        <w:rPr>
          <w:rFonts w:ascii="Times New Roman" w:eastAsia="Times New Roman" w:hAnsi="Times New Roman" w:cs="Times New Roman"/>
          <w:color w:val="000000"/>
          <w:sz w:val="24"/>
          <w:szCs w:val="24"/>
          <w:vertAlign w:val="superscript"/>
          <w:lang w:val="en-US" w:eastAsia="ru-RU"/>
        </w:rPr>
        <w:t>Treich</w:t>
      </w:r>
      <w:proofErr w:type="spellEnd"/>
      <w:r w:rsidRPr="00547B6D">
        <w:rPr>
          <w:rFonts w:ascii="Times New Roman" w:eastAsia="Times New Roman" w:hAnsi="Times New Roman" w:cs="Times New Roman"/>
          <w:color w:val="000000"/>
          <w:sz w:val="24"/>
          <w:szCs w:val="24"/>
          <w:vertAlign w:val="superscript"/>
          <w:lang w:val="en-US" w:eastAsia="ru-RU"/>
        </w:rPr>
        <w:t xml:space="preserve">, M. Riva and A. </w:t>
      </w:r>
      <w:proofErr w:type="spellStart"/>
      <w:r w:rsidRPr="00547B6D">
        <w:rPr>
          <w:rFonts w:ascii="Times New Roman" w:eastAsia="Times New Roman" w:hAnsi="Times New Roman" w:cs="Times New Roman"/>
          <w:color w:val="000000"/>
          <w:sz w:val="24"/>
          <w:szCs w:val="24"/>
          <w:vertAlign w:val="superscript"/>
          <w:lang w:val="en-US" w:eastAsia="ru-RU"/>
        </w:rPr>
        <w:t>Sentenac</w:t>
      </w:r>
      <w:proofErr w:type="spellEnd"/>
      <w:r w:rsidRPr="00547B6D">
        <w:rPr>
          <w:rFonts w:ascii="Times New Roman" w:eastAsia="Times New Roman" w:hAnsi="Times New Roman" w:cs="Times New Roman"/>
          <w:color w:val="000000"/>
          <w:sz w:val="24"/>
          <w:szCs w:val="24"/>
          <w:vertAlign w:val="superscript"/>
          <w:lang w:val="en-US" w:eastAsia="ru-RU"/>
        </w:rPr>
        <w:t xml:space="preserve">, "Zinc-binding subunits of yeast RNA polymerases" J. Biol. </w:t>
      </w:r>
      <w:proofErr w:type="spellStart"/>
      <w:r w:rsidRPr="00547B6D">
        <w:rPr>
          <w:rFonts w:ascii="Times New Roman" w:eastAsia="Times New Roman" w:hAnsi="Times New Roman" w:cs="Times New Roman"/>
          <w:color w:val="000000"/>
          <w:sz w:val="24"/>
          <w:szCs w:val="24"/>
          <w:vertAlign w:val="superscript"/>
          <w:lang w:eastAsia="ru-RU"/>
        </w:rPr>
        <w:t>Chem</w:t>
      </w:r>
      <w:proofErr w:type="spellEnd"/>
      <w:r w:rsidRPr="00547B6D">
        <w:rPr>
          <w:rFonts w:ascii="Times New Roman" w:eastAsia="Times New Roman" w:hAnsi="Times New Roman" w:cs="Times New Roman"/>
          <w:color w:val="000000"/>
          <w:sz w:val="24"/>
          <w:szCs w:val="24"/>
          <w:vertAlign w:val="superscript"/>
          <w:lang w:eastAsia="ru-RU"/>
        </w:rPr>
        <w:t>. 266, 21971 (1991)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S.A. Kumar, "The structure and mechanism of action of </w:t>
      </w:r>
      <w:proofErr w:type="spellStart"/>
      <w:r w:rsidRPr="00547B6D">
        <w:rPr>
          <w:rFonts w:ascii="Times New Roman" w:eastAsia="Times New Roman" w:hAnsi="Times New Roman" w:cs="Times New Roman"/>
          <w:color w:val="000000"/>
          <w:sz w:val="24"/>
          <w:szCs w:val="24"/>
          <w:vertAlign w:val="superscript"/>
          <w:lang w:val="en-US" w:eastAsia="ru-RU"/>
        </w:rPr>
        <w:t>of</w:t>
      </w:r>
      <w:proofErr w:type="spellEnd"/>
      <w:r w:rsidRPr="00547B6D">
        <w:rPr>
          <w:rFonts w:ascii="Times New Roman" w:eastAsia="Times New Roman" w:hAnsi="Times New Roman" w:cs="Times New Roman"/>
          <w:color w:val="000000"/>
          <w:sz w:val="24"/>
          <w:szCs w:val="24"/>
          <w:vertAlign w:val="superscript"/>
          <w:lang w:val="en-US" w:eastAsia="ru-RU"/>
        </w:rPr>
        <w:t xml:space="preserve"> bacterial DNA-dependent RNA polymerases" </w:t>
      </w:r>
      <w:proofErr w:type="spellStart"/>
      <w:r w:rsidRPr="00547B6D">
        <w:rPr>
          <w:rFonts w:ascii="Times New Roman" w:eastAsia="Times New Roman" w:hAnsi="Times New Roman" w:cs="Times New Roman"/>
          <w:color w:val="000000"/>
          <w:sz w:val="24"/>
          <w:szCs w:val="24"/>
          <w:vertAlign w:val="superscript"/>
          <w:lang w:val="en-US" w:eastAsia="ru-RU"/>
        </w:rPr>
        <w:t>Progr</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Biophys</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Molec</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Biol</w:t>
      </w:r>
      <w:proofErr w:type="spellEnd"/>
      <w:r w:rsidRPr="00547B6D">
        <w:rPr>
          <w:rFonts w:ascii="Times New Roman" w:eastAsia="Times New Roman" w:hAnsi="Times New Roman" w:cs="Times New Roman"/>
          <w:color w:val="000000"/>
          <w:sz w:val="24"/>
          <w:szCs w:val="24"/>
          <w:vertAlign w:val="superscript"/>
          <w:lang w:eastAsia="ru-RU"/>
        </w:rPr>
        <w:t>. 38, 165 (1981)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D. </w:t>
      </w:r>
      <w:proofErr w:type="spellStart"/>
      <w:r w:rsidRPr="00547B6D">
        <w:rPr>
          <w:rFonts w:ascii="Times New Roman" w:eastAsia="Times New Roman" w:hAnsi="Times New Roman" w:cs="Times New Roman"/>
          <w:color w:val="000000"/>
          <w:sz w:val="24"/>
          <w:szCs w:val="24"/>
          <w:vertAlign w:val="superscript"/>
          <w:lang w:val="en-US" w:eastAsia="ru-RU"/>
        </w:rPr>
        <w:t>Falkenburg</w:t>
      </w:r>
      <w:proofErr w:type="spellEnd"/>
      <w:r w:rsidRPr="00547B6D">
        <w:rPr>
          <w:rFonts w:ascii="Times New Roman" w:eastAsia="Times New Roman" w:hAnsi="Times New Roman" w:cs="Times New Roman"/>
          <w:color w:val="000000"/>
          <w:sz w:val="24"/>
          <w:szCs w:val="24"/>
          <w:vertAlign w:val="superscript"/>
          <w:lang w:val="en-US" w:eastAsia="ru-RU"/>
        </w:rPr>
        <w:t xml:space="preserve">, B. </w:t>
      </w:r>
      <w:proofErr w:type="spellStart"/>
      <w:r w:rsidRPr="00547B6D">
        <w:rPr>
          <w:rFonts w:ascii="Times New Roman" w:eastAsia="Times New Roman" w:hAnsi="Times New Roman" w:cs="Times New Roman"/>
          <w:color w:val="000000"/>
          <w:sz w:val="24"/>
          <w:szCs w:val="24"/>
          <w:vertAlign w:val="superscript"/>
          <w:lang w:val="en-US" w:eastAsia="ru-RU"/>
        </w:rPr>
        <w:t>Dworniczak</w:t>
      </w:r>
      <w:proofErr w:type="spellEnd"/>
      <w:r w:rsidRPr="00547B6D">
        <w:rPr>
          <w:rFonts w:ascii="Times New Roman" w:eastAsia="Times New Roman" w:hAnsi="Times New Roman" w:cs="Times New Roman"/>
          <w:color w:val="000000"/>
          <w:sz w:val="24"/>
          <w:szCs w:val="24"/>
          <w:vertAlign w:val="superscript"/>
          <w:lang w:val="en-US" w:eastAsia="ru-RU"/>
        </w:rPr>
        <w:t xml:space="preserve">, D. Faust and E.K.F </w:t>
      </w:r>
      <w:proofErr w:type="spellStart"/>
      <w:r w:rsidRPr="00547B6D">
        <w:rPr>
          <w:rFonts w:ascii="Times New Roman" w:eastAsia="Times New Roman" w:hAnsi="Times New Roman" w:cs="Times New Roman"/>
          <w:color w:val="000000"/>
          <w:sz w:val="24"/>
          <w:szCs w:val="24"/>
          <w:vertAlign w:val="superscript"/>
          <w:lang w:val="en-US" w:eastAsia="ru-RU"/>
        </w:rPr>
        <w:t>Bautz</w:t>
      </w:r>
      <w:proofErr w:type="spellEnd"/>
      <w:r w:rsidRPr="00547B6D">
        <w:rPr>
          <w:rFonts w:ascii="Times New Roman" w:eastAsia="Times New Roman" w:hAnsi="Times New Roman" w:cs="Times New Roman"/>
          <w:color w:val="000000"/>
          <w:sz w:val="24"/>
          <w:szCs w:val="24"/>
          <w:vertAlign w:val="superscript"/>
          <w:lang w:val="en-US" w:eastAsia="ru-RU"/>
        </w:rPr>
        <w:t xml:space="preserve">, "RNA polymerase II Drosophila relation of its 140 000 </w:t>
      </w:r>
      <w:proofErr w:type="spellStart"/>
      <w:r w:rsidRPr="00547B6D">
        <w:rPr>
          <w:rFonts w:ascii="Times New Roman" w:eastAsia="Times New Roman" w:hAnsi="Times New Roman" w:cs="Times New Roman"/>
          <w:color w:val="000000"/>
          <w:sz w:val="24"/>
          <w:szCs w:val="24"/>
          <w:vertAlign w:val="superscript"/>
          <w:lang w:val="en-US" w:eastAsia="ru-RU"/>
        </w:rPr>
        <w:t>Mr</w:t>
      </w:r>
      <w:proofErr w:type="spellEnd"/>
      <w:r w:rsidRPr="00547B6D">
        <w:rPr>
          <w:rFonts w:ascii="Times New Roman" w:eastAsia="Times New Roman" w:hAnsi="Times New Roman" w:cs="Times New Roman"/>
          <w:color w:val="000000"/>
          <w:sz w:val="24"/>
          <w:szCs w:val="24"/>
          <w:vertAlign w:val="superscript"/>
          <w:lang w:val="en-US" w:eastAsia="ru-RU"/>
        </w:rPr>
        <w:t xml:space="preserve"> subunit to the beta subunit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polymerase" J. Mol. </w:t>
      </w:r>
      <w:proofErr w:type="spellStart"/>
      <w:r w:rsidRPr="00547B6D">
        <w:rPr>
          <w:rFonts w:ascii="Times New Roman" w:eastAsia="Times New Roman" w:hAnsi="Times New Roman" w:cs="Times New Roman"/>
          <w:color w:val="000000"/>
          <w:sz w:val="24"/>
          <w:szCs w:val="24"/>
          <w:vertAlign w:val="superscript"/>
          <w:lang w:eastAsia="ru-RU"/>
        </w:rPr>
        <w:t>Biol</w:t>
      </w:r>
      <w:proofErr w:type="spellEnd"/>
      <w:r w:rsidRPr="00547B6D">
        <w:rPr>
          <w:rFonts w:ascii="Times New Roman" w:eastAsia="Times New Roman" w:hAnsi="Times New Roman" w:cs="Times New Roman"/>
          <w:color w:val="000000"/>
          <w:sz w:val="24"/>
          <w:szCs w:val="24"/>
          <w:vertAlign w:val="superscript"/>
          <w:lang w:eastAsia="ru-RU"/>
        </w:rPr>
        <w:t>. 195, 929 (1987)</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D.W. Martindale, "A conjugation specific gene </w:t>
      </w:r>
      <w:proofErr w:type="spellStart"/>
      <w:r w:rsidRPr="00547B6D">
        <w:rPr>
          <w:rFonts w:ascii="Times New Roman" w:eastAsia="Times New Roman" w:hAnsi="Times New Roman" w:cs="Times New Roman"/>
          <w:color w:val="000000"/>
          <w:sz w:val="24"/>
          <w:szCs w:val="24"/>
          <w:vertAlign w:val="superscript"/>
          <w:lang w:val="en-US" w:eastAsia="ru-RU"/>
        </w:rPr>
        <w:t>Tetrahymena</w:t>
      </w:r>
      <w:proofErr w:type="spellEnd"/>
      <w:r w:rsidRPr="00547B6D">
        <w:rPr>
          <w:rFonts w:ascii="Times New Roman" w:eastAsia="Times New Roman" w:hAnsi="Times New Roman" w:cs="Times New Roman"/>
          <w:color w:val="000000"/>
          <w:sz w:val="24"/>
          <w:szCs w:val="24"/>
          <w:vertAlign w:val="superscript"/>
          <w:lang w:val="en-US" w:eastAsia="ru-RU"/>
        </w:rPr>
        <w:t xml:space="preserve"> encodes a protein homologous to yeast RNA polymerase subunits (RPB 3, RPC 40) and similar to a portion of the prokaryotic RNA polymerase subunit (</w:t>
      </w:r>
      <w:proofErr w:type="spellStart"/>
      <w:r w:rsidRPr="00547B6D">
        <w:rPr>
          <w:rFonts w:ascii="Times New Roman" w:eastAsia="Times New Roman" w:hAnsi="Times New Roman" w:cs="Times New Roman"/>
          <w:color w:val="000000"/>
          <w:sz w:val="24"/>
          <w:szCs w:val="24"/>
          <w:vertAlign w:val="superscript"/>
          <w:lang w:val="en-US" w:eastAsia="ru-RU"/>
        </w:rPr>
        <w:t>rpo</w:t>
      </w:r>
      <w:proofErr w:type="spellEnd"/>
      <w:r w:rsidRPr="00547B6D">
        <w:rPr>
          <w:rFonts w:ascii="Times New Roman" w:eastAsia="Times New Roman" w:hAnsi="Times New Roman" w:cs="Times New Roman"/>
          <w:color w:val="000000"/>
          <w:sz w:val="24"/>
          <w:szCs w:val="24"/>
          <w:vertAlign w:val="superscript"/>
          <w:lang w:val="en-US" w:eastAsia="ru-RU"/>
        </w:rPr>
        <w:t xml:space="preserve"> A)" </w:t>
      </w:r>
      <w:proofErr w:type="spellStart"/>
      <w:r w:rsidRPr="00547B6D">
        <w:rPr>
          <w:rFonts w:ascii="Times New Roman" w:eastAsia="Times New Roman" w:hAnsi="Times New Roman" w:cs="Times New Roman"/>
          <w:color w:val="000000"/>
          <w:sz w:val="24"/>
          <w:szCs w:val="24"/>
          <w:vertAlign w:val="superscript"/>
          <w:lang w:val="en-US" w:eastAsia="ru-RU"/>
        </w:rPr>
        <w:t>Nucl</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Acids</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Res</w:t>
      </w:r>
      <w:proofErr w:type="spellEnd"/>
      <w:r w:rsidRPr="00547B6D">
        <w:rPr>
          <w:rFonts w:ascii="Times New Roman" w:eastAsia="Times New Roman" w:hAnsi="Times New Roman" w:cs="Times New Roman"/>
          <w:color w:val="000000"/>
          <w:sz w:val="24"/>
          <w:szCs w:val="24"/>
          <w:vertAlign w:val="superscript"/>
          <w:lang w:eastAsia="ru-RU"/>
        </w:rPr>
        <w:t>. 18, 2953 (1990)</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R.A. Young, "RNA polymerase II" </w:t>
      </w:r>
      <w:proofErr w:type="spellStart"/>
      <w:r w:rsidRPr="00547B6D">
        <w:rPr>
          <w:rFonts w:ascii="Times New Roman" w:eastAsia="Times New Roman" w:hAnsi="Times New Roman" w:cs="Times New Roman"/>
          <w:color w:val="000000"/>
          <w:sz w:val="24"/>
          <w:szCs w:val="24"/>
          <w:vertAlign w:val="superscript"/>
          <w:lang w:val="en-US" w:eastAsia="ru-RU"/>
        </w:rPr>
        <w:t>Annu</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Rev</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Biochem</w:t>
      </w:r>
      <w:proofErr w:type="spellEnd"/>
      <w:r w:rsidRPr="00547B6D">
        <w:rPr>
          <w:rFonts w:ascii="Times New Roman" w:eastAsia="Times New Roman" w:hAnsi="Times New Roman" w:cs="Times New Roman"/>
          <w:color w:val="000000"/>
          <w:sz w:val="24"/>
          <w:szCs w:val="24"/>
          <w:vertAlign w:val="superscript"/>
          <w:lang w:eastAsia="ru-RU"/>
        </w:rPr>
        <w:t>. 60, 689 (1991)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T. </w:t>
      </w:r>
      <w:proofErr w:type="spellStart"/>
      <w:r w:rsidRPr="00547B6D">
        <w:rPr>
          <w:rFonts w:ascii="Times New Roman" w:eastAsia="Times New Roman" w:hAnsi="Times New Roman" w:cs="Times New Roman"/>
          <w:color w:val="000000"/>
          <w:sz w:val="24"/>
          <w:szCs w:val="24"/>
          <w:vertAlign w:val="superscript"/>
          <w:lang w:val="en-US" w:eastAsia="ru-RU"/>
        </w:rPr>
        <w:t>Negishi</w:t>
      </w:r>
      <w:proofErr w:type="spellEnd"/>
      <w:r w:rsidRPr="00547B6D">
        <w:rPr>
          <w:rFonts w:ascii="Times New Roman" w:eastAsia="Times New Roman" w:hAnsi="Times New Roman" w:cs="Times New Roman"/>
          <w:color w:val="000000"/>
          <w:sz w:val="24"/>
          <w:szCs w:val="24"/>
          <w:vertAlign w:val="superscript"/>
          <w:lang w:val="en-US" w:eastAsia="ru-RU"/>
        </w:rPr>
        <w:t xml:space="preserve">, N. Fujita and A. </w:t>
      </w:r>
      <w:proofErr w:type="spellStart"/>
      <w:r w:rsidRPr="00547B6D">
        <w:rPr>
          <w:rFonts w:ascii="Times New Roman" w:eastAsia="Times New Roman" w:hAnsi="Times New Roman" w:cs="Times New Roman"/>
          <w:color w:val="000000"/>
          <w:sz w:val="24"/>
          <w:szCs w:val="24"/>
          <w:vertAlign w:val="superscript"/>
          <w:lang w:val="en-US" w:eastAsia="ru-RU"/>
        </w:rPr>
        <w:t>Ishihama</w:t>
      </w:r>
      <w:proofErr w:type="spellEnd"/>
      <w:r w:rsidRPr="00547B6D">
        <w:rPr>
          <w:rFonts w:ascii="Times New Roman" w:eastAsia="Times New Roman" w:hAnsi="Times New Roman" w:cs="Times New Roman"/>
          <w:color w:val="000000"/>
          <w:sz w:val="24"/>
          <w:szCs w:val="24"/>
          <w:vertAlign w:val="superscript"/>
          <w:lang w:val="en-US" w:eastAsia="ru-RU"/>
        </w:rPr>
        <w:t>, "Structural map of the alpha subunit of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polymerase: structural domains identified by proteolytic cleavage" J. Mol. </w:t>
      </w:r>
      <w:proofErr w:type="spellStart"/>
      <w:r w:rsidRPr="00547B6D">
        <w:rPr>
          <w:rFonts w:ascii="Times New Roman" w:eastAsia="Times New Roman" w:hAnsi="Times New Roman" w:cs="Times New Roman"/>
          <w:color w:val="000000"/>
          <w:sz w:val="24"/>
          <w:szCs w:val="24"/>
          <w:vertAlign w:val="superscript"/>
          <w:lang w:eastAsia="ru-RU"/>
        </w:rPr>
        <w:t>Biol</w:t>
      </w:r>
      <w:proofErr w:type="spellEnd"/>
      <w:r w:rsidRPr="00547B6D">
        <w:rPr>
          <w:rFonts w:ascii="Times New Roman" w:eastAsia="Times New Roman" w:hAnsi="Times New Roman" w:cs="Times New Roman"/>
          <w:color w:val="000000"/>
          <w:sz w:val="24"/>
          <w:szCs w:val="24"/>
          <w:vertAlign w:val="superscript"/>
          <w:lang w:eastAsia="ru-RU"/>
        </w:rPr>
        <w:t>. 248, 723 (1995)</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Y. Yao, K. Yamamoto et al, "Mouse RNA polymerase I 16-kDa subunit able to associate with 40-kDa subunit is a homolog of yeast AC19 subunit of RNA polymerases I and III" J. </w:t>
      </w:r>
      <w:proofErr w:type="spellStart"/>
      <w:r w:rsidRPr="00547B6D">
        <w:rPr>
          <w:rFonts w:ascii="Times New Roman" w:eastAsia="Times New Roman" w:hAnsi="Times New Roman" w:cs="Times New Roman"/>
          <w:color w:val="000000"/>
          <w:sz w:val="24"/>
          <w:szCs w:val="24"/>
          <w:vertAlign w:val="superscript"/>
          <w:lang w:val="en-US" w:eastAsia="ru-RU"/>
        </w:rPr>
        <w:t>Biochem</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r w:rsidRPr="00547B6D">
        <w:rPr>
          <w:rFonts w:ascii="Times New Roman" w:eastAsia="Times New Roman" w:hAnsi="Times New Roman" w:cs="Times New Roman"/>
          <w:color w:val="000000"/>
          <w:sz w:val="24"/>
          <w:szCs w:val="24"/>
          <w:vertAlign w:val="superscript"/>
          <w:lang w:eastAsia="ru-RU"/>
        </w:rPr>
        <w:t>271, 32881 (1996)</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D. Hinkle and M.J. </w:t>
      </w:r>
      <w:proofErr w:type="spellStart"/>
      <w:r w:rsidRPr="00547B6D">
        <w:rPr>
          <w:rFonts w:ascii="Times New Roman" w:eastAsia="Times New Roman" w:hAnsi="Times New Roman" w:cs="Times New Roman"/>
          <w:color w:val="000000"/>
          <w:sz w:val="24"/>
          <w:szCs w:val="24"/>
          <w:vertAlign w:val="superscript"/>
          <w:lang w:val="en-US" w:eastAsia="ru-RU"/>
        </w:rPr>
        <w:t>Chamberline</w:t>
      </w:r>
      <w:proofErr w:type="spellEnd"/>
      <w:r w:rsidRPr="00547B6D">
        <w:rPr>
          <w:rFonts w:ascii="Times New Roman" w:eastAsia="Times New Roman" w:hAnsi="Times New Roman" w:cs="Times New Roman"/>
          <w:color w:val="000000"/>
          <w:sz w:val="24"/>
          <w:szCs w:val="24"/>
          <w:vertAlign w:val="superscript"/>
          <w:lang w:val="en-US" w:eastAsia="ru-RU"/>
        </w:rPr>
        <w:t>, "Studies of the binding of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xml:space="preserve"> RNA polymerase to DNA. 1.The role of sigma subunit in site selection" J. Mol. </w:t>
      </w:r>
      <w:proofErr w:type="spellStart"/>
      <w:r w:rsidRPr="00547B6D">
        <w:rPr>
          <w:rFonts w:ascii="Times New Roman" w:eastAsia="Times New Roman" w:hAnsi="Times New Roman" w:cs="Times New Roman"/>
          <w:color w:val="000000"/>
          <w:sz w:val="24"/>
          <w:szCs w:val="24"/>
          <w:vertAlign w:val="superscript"/>
          <w:lang w:eastAsia="ru-RU"/>
        </w:rPr>
        <w:t>Biol</w:t>
      </w:r>
      <w:proofErr w:type="spellEnd"/>
      <w:r w:rsidRPr="00547B6D">
        <w:rPr>
          <w:rFonts w:ascii="Times New Roman" w:eastAsia="Times New Roman" w:hAnsi="Times New Roman" w:cs="Times New Roman"/>
          <w:color w:val="000000"/>
          <w:sz w:val="24"/>
          <w:szCs w:val="24"/>
          <w:vertAlign w:val="superscript"/>
          <w:lang w:eastAsia="ru-RU"/>
        </w:rPr>
        <w:t>. 70, 157 (1972)</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Y. Li and R.D. Kornberg, "Interplay of positive and negative </w:t>
      </w:r>
      <w:proofErr w:type="spellStart"/>
      <w:r w:rsidRPr="00547B6D">
        <w:rPr>
          <w:rFonts w:ascii="Times New Roman" w:eastAsia="Times New Roman" w:hAnsi="Times New Roman" w:cs="Times New Roman"/>
          <w:color w:val="000000"/>
          <w:sz w:val="24"/>
          <w:szCs w:val="24"/>
          <w:vertAlign w:val="superscript"/>
          <w:lang w:val="en-US" w:eastAsia="ru-RU"/>
        </w:rPr>
        <w:t>affectors</w:t>
      </w:r>
      <w:proofErr w:type="spellEnd"/>
      <w:r w:rsidRPr="00547B6D">
        <w:rPr>
          <w:rFonts w:ascii="Times New Roman" w:eastAsia="Times New Roman" w:hAnsi="Times New Roman" w:cs="Times New Roman"/>
          <w:color w:val="000000"/>
          <w:sz w:val="24"/>
          <w:szCs w:val="24"/>
          <w:vertAlign w:val="superscript"/>
          <w:lang w:val="en-US" w:eastAsia="ru-RU"/>
        </w:rPr>
        <w:t xml:space="preserve"> in function of the C-terminal repeat domain of RNA polymerase II" Proc. </w:t>
      </w:r>
      <w:proofErr w:type="spellStart"/>
      <w:r w:rsidRPr="00547B6D">
        <w:rPr>
          <w:rFonts w:ascii="Times New Roman" w:eastAsia="Times New Roman" w:hAnsi="Times New Roman" w:cs="Times New Roman"/>
          <w:color w:val="000000"/>
          <w:sz w:val="24"/>
          <w:szCs w:val="24"/>
          <w:vertAlign w:val="superscript"/>
          <w:lang w:eastAsia="ru-RU"/>
        </w:rPr>
        <w:t>Natl</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Acad</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Sci</w:t>
      </w:r>
      <w:proofErr w:type="spellEnd"/>
      <w:r w:rsidRPr="00547B6D">
        <w:rPr>
          <w:rFonts w:ascii="Times New Roman" w:eastAsia="Times New Roman" w:hAnsi="Times New Roman" w:cs="Times New Roman"/>
          <w:color w:val="000000"/>
          <w:sz w:val="24"/>
          <w:szCs w:val="24"/>
          <w:vertAlign w:val="superscript"/>
          <w:lang w:eastAsia="ru-RU"/>
        </w:rPr>
        <w:t>. USA 91, 2362 (1994)</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L.K. </w:t>
      </w:r>
      <w:proofErr w:type="spellStart"/>
      <w:r w:rsidRPr="00547B6D">
        <w:rPr>
          <w:rFonts w:ascii="Times New Roman" w:eastAsia="Times New Roman" w:hAnsi="Times New Roman" w:cs="Times New Roman"/>
          <w:color w:val="000000"/>
          <w:sz w:val="24"/>
          <w:szCs w:val="24"/>
          <w:vertAlign w:val="superscript"/>
          <w:lang w:val="en-US" w:eastAsia="ru-RU"/>
        </w:rPr>
        <w:t>Savinkova</w:t>
      </w:r>
      <w:proofErr w:type="spellEnd"/>
      <w:r w:rsidRPr="00547B6D">
        <w:rPr>
          <w:rFonts w:ascii="Times New Roman" w:eastAsia="Times New Roman" w:hAnsi="Times New Roman" w:cs="Times New Roman"/>
          <w:color w:val="000000"/>
          <w:sz w:val="24"/>
          <w:szCs w:val="24"/>
          <w:vertAlign w:val="superscript"/>
          <w:lang w:val="en-US" w:eastAsia="ru-RU"/>
        </w:rPr>
        <w:t xml:space="preserve">, A.A. </w:t>
      </w:r>
      <w:proofErr w:type="spellStart"/>
      <w:r w:rsidRPr="00547B6D">
        <w:rPr>
          <w:rFonts w:ascii="Times New Roman" w:eastAsia="Times New Roman" w:hAnsi="Times New Roman" w:cs="Times New Roman"/>
          <w:color w:val="000000"/>
          <w:sz w:val="24"/>
          <w:szCs w:val="24"/>
          <w:vertAlign w:val="superscript"/>
          <w:lang w:val="en-US" w:eastAsia="ru-RU"/>
        </w:rPr>
        <w:t>Sokolenko</w:t>
      </w:r>
      <w:proofErr w:type="spellEnd"/>
      <w:r w:rsidRPr="00547B6D">
        <w:rPr>
          <w:rFonts w:ascii="Times New Roman" w:eastAsia="Times New Roman" w:hAnsi="Times New Roman" w:cs="Times New Roman"/>
          <w:color w:val="000000"/>
          <w:sz w:val="24"/>
          <w:szCs w:val="24"/>
          <w:vertAlign w:val="superscript"/>
          <w:lang w:val="en-US" w:eastAsia="ru-RU"/>
        </w:rPr>
        <w:t xml:space="preserve">, V.V. </w:t>
      </w:r>
      <w:proofErr w:type="spellStart"/>
      <w:r w:rsidRPr="00547B6D">
        <w:rPr>
          <w:rFonts w:ascii="Times New Roman" w:eastAsia="Times New Roman" w:hAnsi="Times New Roman" w:cs="Times New Roman"/>
          <w:color w:val="000000"/>
          <w:sz w:val="24"/>
          <w:szCs w:val="24"/>
          <w:vertAlign w:val="superscript"/>
          <w:lang w:val="en-US" w:eastAsia="ru-RU"/>
        </w:rPr>
        <w:t>Gorn</w:t>
      </w:r>
      <w:proofErr w:type="spellEnd"/>
      <w:r w:rsidRPr="00547B6D">
        <w:rPr>
          <w:rFonts w:ascii="Times New Roman" w:eastAsia="Times New Roman" w:hAnsi="Times New Roman" w:cs="Times New Roman"/>
          <w:color w:val="000000"/>
          <w:sz w:val="24"/>
          <w:szCs w:val="24"/>
          <w:vertAlign w:val="superscript"/>
          <w:lang w:val="en-US" w:eastAsia="ru-RU"/>
        </w:rPr>
        <w:t xml:space="preserve"> et al, "Binding of the human RNA polymerase II with </w:t>
      </w:r>
      <w:proofErr w:type="spellStart"/>
      <w:r w:rsidRPr="00547B6D">
        <w:rPr>
          <w:rFonts w:ascii="Times New Roman" w:eastAsia="Times New Roman" w:hAnsi="Times New Roman" w:cs="Times New Roman"/>
          <w:color w:val="000000"/>
          <w:sz w:val="24"/>
          <w:szCs w:val="24"/>
          <w:vertAlign w:val="superscript"/>
          <w:lang w:val="en-US" w:eastAsia="ru-RU"/>
        </w:rPr>
        <w:t>olideoxynucleotide</w:t>
      </w:r>
      <w:proofErr w:type="spellEnd"/>
      <w:r w:rsidRPr="00547B6D">
        <w:rPr>
          <w:rFonts w:ascii="Times New Roman" w:eastAsia="Times New Roman" w:hAnsi="Times New Roman" w:cs="Times New Roman"/>
          <w:color w:val="000000"/>
          <w:sz w:val="24"/>
          <w:szCs w:val="24"/>
          <w:vertAlign w:val="superscript"/>
          <w:lang w:val="en-US" w:eastAsia="ru-RU"/>
        </w:rPr>
        <w:t xml:space="preserve"> identical regulatory elements eukaryotic promoter </w:t>
      </w:r>
      <w:proofErr w:type="spellStart"/>
      <w:r w:rsidRPr="00547B6D">
        <w:rPr>
          <w:rFonts w:ascii="Times New Roman" w:eastAsia="Times New Roman" w:hAnsi="Times New Roman" w:cs="Times New Roman"/>
          <w:color w:val="000000"/>
          <w:sz w:val="24"/>
          <w:szCs w:val="24"/>
          <w:vertAlign w:val="superscript"/>
          <w:lang w:val="en-US" w:eastAsia="ru-RU"/>
        </w:rPr>
        <w:t>genes"Dokl</w:t>
      </w:r>
      <w:proofErr w:type="spellEnd"/>
      <w:r w:rsidRPr="00547B6D">
        <w:rPr>
          <w:rFonts w:ascii="Times New Roman" w:eastAsia="Times New Roman" w:hAnsi="Times New Roman" w:cs="Times New Roman"/>
          <w:color w:val="000000"/>
          <w:sz w:val="24"/>
          <w:szCs w:val="24"/>
          <w:vertAlign w:val="superscript"/>
          <w:lang w:val="en-US"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Acad</w:t>
      </w:r>
      <w:proofErr w:type="spellEnd"/>
      <w:r w:rsidRPr="00547B6D">
        <w:rPr>
          <w:rFonts w:ascii="Times New Roman" w:eastAsia="Times New Roman" w:hAnsi="Times New Roman" w:cs="Times New Roman"/>
          <w:color w:val="000000"/>
          <w:sz w:val="24"/>
          <w:szCs w:val="24"/>
          <w:vertAlign w:val="superscript"/>
          <w:lang w:eastAsia="ru-RU"/>
        </w:rPr>
        <w:t xml:space="preserve">. </w:t>
      </w:r>
      <w:proofErr w:type="spellStart"/>
      <w:r w:rsidRPr="00547B6D">
        <w:rPr>
          <w:rFonts w:ascii="Times New Roman" w:eastAsia="Times New Roman" w:hAnsi="Times New Roman" w:cs="Times New Roman"/>
          <w:color w:val="000000"/>
          <w:sz w:val="24"/>
          <w:szCs w:val="24"/>
          <w:vertAlign w:val="superscript"/>
          <w:lang w:eastAsia="ru-RU"/>
        </w:rPr>
        <w:t>Nauk</w:t>
      </w:r>
      <w:proofErr w:type="spellEnd"/>
      <w:r w:rsidRPr="00547B6D">
        <w:rPr>
          <w:rFonts w:ascii="Times New Roman" w:eastAsia="Times New Roman" w:hAnsi="Times New Roman" w:cs="Times New Roman"/>
          <w:color w:val="000000"/>
          <w:sz w:val="24"/>
          <w:szCs w:val="24"/>
          <w:vertAlign w:val="superscript"/>
          <w:lang w:eastAsia="ru-RU"/>
        </w:rPr>
        <w:t>. SSSR 317, 1494 (1991)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J.W. Conaway and R.C. Conaway, "An RNA polymerase II transcription factor shares functional properties with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 Science 248, 1550 (1990)</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 xml:space="preserve">M. </w:t>
      </w:r>
      <w:proofErr w:type="spellStart"/>
      <w:r w:rsidRPr="00547B6D">
        <w:rPr>
          <w:rFonts w:ascii="Times New Roman" w:eastAsia="Times New Roman" w:hAnsi="Times New Roman" w:cs="Times New Roman"/>
          <w:color w:val="000000"/>
          <w:sz w:val="24"/>
          <w:szCs w:val="24"/>
          <w:vertAlign w:val="superscript"/>
          <w:lang w:val="en-US" w:eastAsia="ru-RU"/>
        </w:rPr>
        <w:t>Sopta</w:t>
      </w:r>
      <w:proofErr w:type="spellEnd"/>
      <w:r w:rsidRPr="00547B6D">
        <w:rPr>
          <w:rFonts w:ascii="Times New Roman" w:eastAsia="Times New Roman" w:hAnsi="Times New Roman" w:cs="Times New Roman"/>
          <w:color w:val="000000"/>
          <w:sz w:val="24"/>
          <w:szCs w:val="24"/>
          <w:vertAlign w:val="superscript"/>
          <w:lang w:val="en-US" w:eastAsia="ru-RU"/>
        </w:rPr>
        <w:t>, Z. Burton and J. Greenblatt, "Structure and associated DNA-helicase activity of a general transcription initiation factor that binds to RNA polymerase II" Nature 341, 410 (1989)</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47B6D">
        <w:rPr>
          <w:rFonts w:ascii="Times New Roman" w:eastAsia="Times New Roman" w:hAnsi="Times New Roman" w:cs="Times New Roman"/>
          <w:color w:val="000000"/>
          <w:sz w:val="24"/>
          <w:szCs w:val="24"/>
          <w:vertAlign w:val="superscript"/>
          <w:lang w:val="en-US" w:eastAsia="ru-RU"/>
        </w:rPr>
        <w:t>S. McCracken and J. Greenblatt, "Related RNA polymerase-binding regions in human RAP 30/74 and </w:t>
      </w:r>
      <w:r w:rsidRPr="00547B6D">
        <w:rPr>
          <w:rFonts w:ascii="Times New Roman" w:eastAsia="Times New Roman" w:hAnsi="Times New Roman" w:cs="Times New Roman"/>
          <w:i/>
          <w:iCs/>
          <w:color w:val="000000"/>
          <w:sz w:val="24"/>
          <w:szCs w:val="24"/>
          <w:vertAlign w:val="superscript"/>
          <w:lang w:val="en-US" w:eastAsia="ru-RU"/>
        </w:rPr>
        <w:t>E.coli</w:t>
      </w:r>
      <w:r w:rsidRPr="00547B6D">
        <w:rPr>
          <w:rFonts w:ascii="Times New Roman" w:eastAsia="Times New Roman" w:hAnsi="Times New Roman" w:cs="Times New Roman"/>
          <w:color w:val="000000"/>
          <w:sz w:val="24"/>
          <w:szCs w:val="24"/>
          <w:vertAlign w:val="superscript"/>
          <w:lang w:val="en-US" w:eastAsia="ru-RU"/>
        </w:rPr>
        <w:t> " Science 253, 900 (1991)</w:t>
      </w:r>
    </w:p>
    <w:p w:rsidR="00547B6D" w:rsidRPr="00547B6D" w:rsidRDefault="00547B6D" w:rsidP="00547B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val="en-US" w:eastAsia="ru-RU"/>
        </w:rPr>
        <w:t xml:space="preserve">A.A. </w:t>
      </w:r>
      <w:proofErr w:type="spellStart"/>
      <w:r w:rsidRPr="00547B6D">
        <w:rPr>
          <w:rFonts w:ascii="Times New Roman" w:eastAsia="Times New Roman" w:hAnsi="Times New Roman" w:cs="Times New Roman"/>
          <w:color w:val="000000"/>
          <w:sz w:val="24"/>
          <w:szCs w:val="24"/>
          <w:vertAlign w:val="superscript"/>
          <w:lang w:val="en-US" w:eastAsia="ru-RU"/>
        </w:rPr>
        <w:t>Sokolenko</w:t>
      </w:r>
      <w:proofErr w:type="spellEnd"/>
      <w:r w:rsidRPr="00547B6D">
        <w:rPr>
          <w:rFonts w:ascii="Times New Roman" w:eastAsia="Times New Roman" w:hAnsi="Times New Roman" w:cs="Times New Roman"/>
          <w:color w:val="000000"/>
          <w:sz w:val="24"/>
          <w:szCs w:val="24"/>
          <w:vertAlign w:val="superscript"/>
          <w:lang w:val="en-US" w:eastAsia="ru-RU"/>
        </w:rPr>
        <w:t xml:space="preserve">, V.M. </w:t>
      </w:r>
      <w:proofErr w:type="spellStart"/>
      <w:r w:rsidRPr="00547B6D">
        <w:rPr>
          <w:rFonts w:ascii="Times New Roman" w:eastAsia="Times New Roman" w:hAnsi="Times New Roman" w:cs="Times New Roman"/>
          <w:color w:val="000000"/>
          <w:sz w:val="24"/>
          <w:szCs w:val="24"/>
          <w:vertAlign w:val="superscript"/>
          <w:lang w:val="en-US" w:eastAsia="ru-RU"/>
        </w:rPr>
        <w:t>Sedova</w:t>
      </w:r>
      <w:proofErr w:type="spellEnd"/>
      <w:r w:rsidRPr="00547B6D">
        <w:rPr>
          <w:rFonts w:ascii="Times New Roman" w:eastAsia="Times New Roman" w:hAnsi="Times New Roman" w:cs="Times New Roman"/>
          <w:color w:val="000000"/>
          <w:sz w:val="24"/>
          <w:szCs w:val="24"/>
          <w:vertAlign w:val="superscript"/>
          <w:lang w:val="en-US" w:eastAsia="ru-RU"/>
        </w:rPr>
        <w:t xml:space="preserve">, I.I. </w:t>
      </w:r>
      <w:proofErr w:type="spellStart"/>
      <w:r w:rsidRPr="00547B6D">
        <w:rPr>
          <w:rFonts w:ascii="Times New Roman" w:eastAsia="Times New Roman" w:hAnsi="Times New Roman" w:cs="Times New Roman"/>
          <w:color w:val="000000"/>
          <w:sz w:val="24"/>
          <w:szCs w:val="24"/>
          <w:vertAlign w:val="superscript"/>
          <w:lang w:val="en-US" w:eastAsia="ru-RU"/>
        </w:rPr>
        <w:t>Tulokhonov</w:t>
      </w:r>
      <w:proofErr w:type="spellEnd"/>
      <w:r w:rsidRPr="00547B6D">
        <w:rPr>
          <w:rFonts w:ascii="Times New Roman" w:eastAsia="Times New Roman" w:hAnsi="Times New Roman" w:cs="Times New Roman"/>
          <w:color w:val="000000"/>
          <w:sz w:val="24"/>
          <w:szCs w:val="24"/>
          <w:vertAlign w:val="superscript"/>
          <w:lang w:val="en-US" w:eastAsia="ru-RU"/>
        </w:rPr>
        <w:t xml:space="preserve">, L.K. </w:t>
      </w:r>
      <w:proofErr w:type="spellStart"/>
      <w:r w:rsidRPr="00547B6D">
        <w:rPr>
          <w:rFonts w:ascii="Times New Roman" w:eastAsia="Times New Roman" w:hAnsi="Times New Roman" w:cs="Times New Roman"/>
          <w:color w:val="000000"/>
          <w:sz w:val="24"/>
          <w:szCs w:val="24"/>
          <w:vertAlign w:val="superscript"/>
          <w:lang w:val="en-US" w:eastAsia="ru-RU"/>
        </w:rPr>
        <w:t>Savinkova</w:t>
      </w:r>
      <w:proofErr w:type="spellEnd"/>
      <w:r w:rsidRPr="00547B6D">
        <w:rPr>
          <w:rFonts w:ascii="Times New Roman" w:eastAsia="Times New Roman" w:hAnsi="Times New Roman" w:cs="Times New Roman"/>
          <w:color w:val="000000"/>
          <w:sz w:val="24"/>
          <w:szCs w:val="24"/>
          <w:vertAlign w:val="superscript"/>
          <w:lang w:val="en-US" w:eastAsia="ru-RU"/>
        </w:rPr>
        <w:t xml:space="preserve">, "Interaction of the human RNA polymerase II with TATA-binding protein" Mol. </w:t>
      </w:r>
      <w:proofErr w:type="spellStart"/>
      <w:r w:rsidRPr="00547B6D">
        <w:rPr>
          <w:rFonts w:ascii="Times New Roman" w:eastAsia="Times New Roman" w:hAnsi="Times New Roman" w:cs="Times New Roman"/>
          <w:color w:val="000000"/>
          <w:sz w:val="24"/>
          <w:szCs w:val="24"/>
          <w:vertAlign w:val="superscript"/>
          <w:lang w:eastAsia="ru-RU"/>
        </w:rPr>
        <w:t>Biol</w:t>
      </w:r>
      <w:proofErr w:type="spellEnd"/>
      <w:r w:rsidRPr="00547B6D">
        <w:rPr>
          <w:rFonts w:ascii="Times New Roman" w:eastAsia="Times New Roman" w:hAnsi="Times New Roman" w:cs="Times New Roman"/>
          <w:color w:val="000000"/>
          <w:sz w:val="24"/>
          <w:szCs w:val="24"/>
          <w:vertAlign w:val="superscript"/>
          <w:lang w:eastAsia="ru-RU"/>
        </w:rPr>
        <w:t>. (</w:t>
      </w:r>
      <w:proofErr w:type="spellStart"/>
      <w:r w:rsidRPr="00547B6D">
        <w:rPr>
          <w:rFonts w:ascii="Times New Roman" w:eastAsia="Times New Roman" w:hAnsi="Times New Roman" w:cs="Times New Roman"/>
          <w:color w:val="000000"/>
          <w:sz w:val="24"/>
          <w:szCs w:val="24"/>
          <w:vertAlign w:val="superscript"/>
          <w:lang w:eastAsia="ru-RU"/>
        </w:rPr>
        <w:t>Rus</w:t>
      </w:r>
      <w:proofErr w:type="spellEnd"/>
      <w:r w:rsidRPr="00547B6D">
        <w:rPr>
          <w:rFonts w:ascii="Times New Roman" w:eastAsia="Times New Roman" w:hAnsi="Times New Roman" w:cs="Times New Roman"/>
          <w:color w:val="000000"/>
          <w:sz w:val="24"/>
          <w:szCs w:val="24"/>
          <w:vertAlign w:val="superscript"/>
          <w:lang w:eastAsia="ru-RU"/>
        </w:rPr>
        <w:t>.) 31, 963 (1997)</w:t>
      </w:r>
    </w:p>
    <w:p w:rsidR="00547B6D" w:rsidRPr="00547B6D" w:rsidRDefault="00547B6D" w:rsidP="00547B6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47B6D">
        <w:rPr>
          <w:rFonts w:ascii="Times New Roman" w:eastAsia="Times New Roman" w:hAnsi="Times New Roman" w:cs="Times New Roman"/>
          <w:color w:val="000000"/>
          <w:sz w:val="24"/>
          <w:szCs w:val="24"/>
          <w:vertAlign w:val="superscript"/>
          <w:lang w:eastAsia="ru-RU"/>
        </w:rPr>
        <w:t> </w:t>
      </w:r>
    </w:p>
    <w:tbl>
      <w:tblPr>
        <w:tblW w:w="5000" w:type="pct"/>
        <w:tblCellSpacing w:w="0" w:type="dxa"/>
        <w:tblCellMar>
          <w:left w:w="0" w:type="dxa"/>
          <w:right w:w="0" w:type="dxa"/>
        </w:tblCellMar>
        <w:tblLook w:val="04A0" w:firstRow="1" w:lastRow="0" w:firstColumn="1" w:lastColumn="0" w:noHBand="0" w:noVBand="1"/>
      </w:tblPr>
      <w:tblGrid>
        <w:gridCol w:w="6222"/>
        <w:gridCol w:w="3133"/>
      </w:tblGrid>
      <w:tr w:rsidR="00547B6D" w:rsidRPr="00547B6D" w:rsidTr="00547B6D">
        <w:trPr>
          <w:tblCellSpacing w:w="0" w:type="dxa"/>
        </w:trPr>
        <w:tc>
          <w:tcPr>
            <w:tcW w:w="2500" w:type="pct"/>
            <w:vAlign w:val="center"/>
            <w:hideMark/>
          </w:tcPr>
          <w:p w:rsidR="00547B6D" w:rsidRPr="00547B6D" w:rsidRDefault="00547B6D" w:rsidP="00547B6D">
            <w:pPr>
              <w:spacing w:after="0" w:line="240" w:lineRule="auto"/>
              <w:rPr>
                <w:rFonts w:ascii="Times New Roman" w:eastAsia="Times New Roman" w:hAnsi="Times New Roman" w:cs="Times New Roman"/>
                <w:sz w:val="24"/>
                <w:szCs w:val="24"/>
                <w:lang w:eastAsia="ru-RU"/>
              </w:rPr>
            </w:pPr>
            <w:r w:rsidRPr="00547B6D">
              <w:rPr>
                <w:rFonts w:ascii="Arial" w:eastAsia="Times New Roman" w:hAnsi="Arial" w:cs="Arial"/>
                <w:noProof/>
                <w:sz w:val="24"/>
                <w:szCs w:val="24"/>
                <w:lang w:eastAsia="ru-RU"/>
              </w:rPr>
              <w:lastRenderedPageBreak/>
              <w:drawing>
                <wp:inline distT="0" distB="0" distL="0" distR="0">
                  <wp:extent cx="3950970" cy="4097655"/>
                  <wp:effectExtent l="0" t="0" r="0" b="0"/>
                  <wp:docPr id="8" name="Рисунок 8" descr="http://www.bionet.nsc.ru/meeting/bgrs/thesis/109/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net.nsc.ru/meeting/bgrs/thesis/109/Image16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970" cy="4097655"/>
                          </a:xfrm>
                          <a:prstGeom prst="rect">
                            <a:avLst/>
                          </a:prstGeom>
                          <a:noFill/>
                          <a:ln>
                            <a:noFill/>
                          </a:ln>
                        </pic:spPr>
                      </pic:pic>
                    </a:graphicData>
                  </a:graphic>
                </wp:inline>
              </w:drawing>
            </w:r>
          </w:p>
        </w:tc>
        <w:tc>
          <w:tcPr>
            <w:tcW w:w="2500" w:type="pct"/>
            <w:hideMark/>
          </w:tcPr>
          <w:p w:rsidR="00547B6D" w:rsidRPr="00547B6D" w:rsidRDefault="00547B6D" w:rsidP="00547B6D">
            <w:pPr>
              <w:spacing w:after="0" w:line="240" w:lineRule="auto"/>
              <w:rPr>
                <w:rFonts w:ascii="Times New Roman" w:eastAsia="Times New Roman" w:hAnsi="Times New Roman" w:cs="Times New Roman"/>
                <w:sz w:val="24"/>
                <w:szCs w:val="24"/>
                <w:lang w:val="en-US" w:eastAsia="ru-RU"/>
              </w:rPr>
            </w:pPr>
            <w:r w:rsidRPr="00547B6D">
              <w:rPr>
                <w:rFonts w:ascii="Times New Roman" w:eastAsia="Times New Roman" w:hAnsi="Times New Roman" w:cs="Times New Roman"/>
                <w:sz w:val="24"/>
                <w:szCs w:val="24"/>
                <w:lang w:val="en-US" w:eastAsia="ru-RU"/>
              </w:rPr>
              <w:t>Figure 1. (A) The electrophoretic assay of "</w:t>
            </w:r>
            <w:r w:rsidRPr="00547B6D">
              <w:rPr>
                <w:rFonts w:ascii="Times New Roman" w:eastAsia="Times New Roman" w:hAnsi="Times New Roman" w:cs="Times New Roman"/>
                <w:sz w:val="24"/>
                <w:szCs w:val="24"/>
                <w:vertAlign w:val="superscript"/>
                <w:lang w:val="en-US" w:eastAsia="ru-RU"/>
              </w:rPr>
              <w:t>32</w:t>
            </w:r>
            <w:r w:rsidRPr="00547B6D">
              <w:rPr>
                <w:rFonts w:ascii="Times New Roman" w:eastAsia="Times New Roman" w:hAnsi="Times New Roman" w:cs="Times New Roman"/>
                <w:sz w:val="24"/>
                <w:szCs w:val="24"/>
                <w:lang w:val="en-US" w:eastAsia="ru-RU"/>
              </w:rPr>
              <w:t xml:space="preserve">P-oligonucleotides carrying alkylating groups: RNA polymerase II" complexes by incubation with increasing concentrations of TBP. The covalent </w:t>
            </w:r>
            <w:proofErr w:type="spellStart"/>
            <w:r w:rsidRPr="00547B6D">
              <w:rPr>
                <w:rFonts w:ascii="Times New Roman" w:eastAsia="Times New Roman" w:hAnsi="Times New Roman" w:cs="Times New Roman"/>
                <w:sz w:val="24"/>
                <w:szCs w:val="24"/>
                <w:lang w:val="en-US" w:eastAsia="ru-RU"/>
              </w:rPr>
              <w:t>compexes</w:t>
            </w:r>
            <w:proofErr w:type="spellEnd"/>
            <w:r w:rsidRPr="00547B6D">
              <w:rPr>
                <w:rFonts w:ascii="Times New Roman" w:eastAsia="Times New Roman" w:hAnsi="Times New Roman" w:cs="Times New Roman"/>
                <w:sz w:val="24"/>
                <w:szCs w:val="24"/>
                <w:lang w:val="en-US" w:eastAsia="ru-RU"/>
              </w:rPr>
              <w:t xml:space="preserve"> of RNA polymerase subunits with the </w:t>
            </w:r>
            <w:r w:rsidRPr="00547B6D">
              <w:rPr>
                <w:rFonts w:ascii="Times New Roman" w:eastAsia="Times New Roman" w:hAnsi="Times New Roman" w:cs="Times New Roman"/>
                <w:sz w:val="24"/>
                <w:szCs w:val="24"/>
                <w:vertAlign w:val="superscript"/>
                <w:lang w:val="en-US" w:eastAsia="ru-RU"/>
              </w:rPr>
              <w:t>32</w:t>
            </w:r>
            <w:r w:rsidRPr="00547B6D">
              <w:rPr>
                <w:rFonts w:ascii="Times New Roman" w:eastAsia="Times New Roman" w:hAnsi="Times New Roman" w:cs="Times New Roman"/>
                <w:sz w:val="24"/>
                <w:szCs w:val="24"/>
                <w:lang w:val="en-US" w:eastAsia="ru-RU"/>
              </w:rPr>
              <w:t xml:space="preserve">P-oligonucleotide carrying the alkylating group at the 5’-end </w:t>
            </w:r>
            <w:proofErr w:type="gramStart"/>
            <w:r w:rsidRPr="00547B6D">
              <w:rPr>
                <w:rFonts w:ascii="Times New Roman" w:eastAsia="Times New Roman" w:hAnsi="Times New Roman" w:cs="Times New Roman"/>
                <w:sz w:val="24"/>
                <w:szCs w:val="24"/>
                <w:lang w:val="en-US" w:eastAsia="ru-RU"/>
              </w:rPr>
              <w:t>were assayed</w:t>
            </w:r>
            <w:proofErr w:type="gramEnd"/>
            <w:r w:rsidRPr="00547B6D">
              <w:rPr>
                <w:rFonts w:ascii="Times New Roman" w:eastAsia="Times New Roman" w:hAnsi="Times New Roman" w:cs="Times New Roman"/>
                <w:sz w:val="24"/>
                <w:szCs w:val="24"/>
                <w:lang w:val="en-US" w:eastAsia="ru-RU"/>
              </w:rPr>
              <w:t xml:space="preserve"> by electrophoresis in 5% PAAG with 0.2% SDS. Lanes: 1 - no TBP, 2 - 12.5 </w:t>
            </w:r>
            <w:proofErr w:type="spellStart"/>
            <w:r w:rsidRPr="00547B6D">
              <w:rPr>
                <w:rFonts w:ascii="Times New Roman" w:eastAsia="Times New Roman" w:hAnsi="Times New Roman" w:cs="Times New Roman"/>
                <w:sz w:val="24"/>
                <w:szCs w:val="24"/>
                <w:lang w:val="en-US" w:eastAsia="ru-RU"/>
              </w:rPr>
              <w:t>fmol</w:t>
            </w:r>
            <w:proofErr w:type="spellEnd"/>
            <w:r w:rsidRPr="00547B6D">
              <w:rPr>
                <w:rFonts w:ascii="Times New Roman" w:eastAsia="Times New Roman" w:hAnsi="Times New Roman" w:cs="Times New Roman"/>
                <w:sz w:val="24"/>
                <w:szCs w:val="24"/>
                <w:lang w:val="en-US" w:eastAsia="ru-RU"/>
              </w:rPr>
              <w:t xml:space="preserve"> TBP, 3 - 25 </w:t>
            </w:r>
            <w:proofErr w:type="spellStart"/>
            <w:r w:rsidRPr="00547B6D">
              <w:rPr>
                <w:rFonts w:ascii="Times New Roman" w:eastAsia="Times New Roman" w:hAnsi="Times New Roman" w:cs="Times New Roman"/>
                <w:sz w:val="24"/>
                <w:szCs w:val="24"/>
                <w:lang w:val="en-US" w:eastAsia="ru-RU"/>
              </w:rPr>
              <w:t>fmol</w:t>
            </w:r>
            <w:proofErr w:type="spellEnd"/>
            <w:r w:rsidRPr="00547B6D">
              <w:rPr>
                <w:rFonts w:ascii="Times New Roman" w:eastAsia="Times New Roman" w:hAnsi="Times New Roman" w:cs="Times New Roman"/>
                <w:sz w:val="24"/>
                <w:szCs w:val="24"/>
                <w:lang w:val="en-US" w:eastAsia="ru-RU"/>
              </w:rPr>
              <w:t xml:space="preserve"> TBP, 4 - 50 </w:t>
            </w:r>
            <w:proofErr w:type="spellStart"/>
            <w:r w:rsidRPr="00547B6D">
              <w:rPr>
                <w:rFonts w:ascii="Times New Roman" w:eastAsia="Times New Roman" w:hAnsi="Times New Roman" w:cs="Times New Roman"/>
                <w:sz w:val="24"/>
                <w:szCs w:val="24"/>
                <w:lang w:val="en-US" w:eastAsia="ru-RU"/>
              </w:rPr>
              <w:t>fmol</w:t>
            </w:r>
            <w:proofErr w:type="spellEnd"/>
            <w:r w:rsidRPr="00547B6D">
              <w:rPr>
                <w:rFonts w:ascii="Times New Roman" w:eastAsia="Times New Roman" w:hAnsi="Times New Roman" w:cs="Times New Roman"/>
                <w:sz w:val="24"/>
                <w:szCs w:val="24"/>
                <w:lang w:val="en-US" w:eastAsia="ru-RU"/>
              </w:rPr>
              <w:t xml:space="preserve"> TBP. (B) Control experiments: a - position of HMW calibration kit proteins ("Pharmacia") stained by AgNO</w:t>
            </w:r>
            <w:r w:rsidRPr="00547B6D">
              <w:rPr>
                <w:rFonts w:ascii="Times New Roman" w:eastAsia="Times New Roman" w:hAnsi="Times New Roman" w:cs="Times New Roman"/>
                <w:sz w:val="24"/>
                <w:szCs w:val="24"/>
                <w:vertAlign w:val="subscript"/>
                <w:lang w:val="en-US" w:eastAsia="ru-RU"/>
              </w:rPr>
              <w:t>3</w:t>
            </w:r>
            <w:r w:rsidRPr="00547B6D">
              <w:rPr>
                <w:rFonts w:ascii="Times New Roman" w:eastAsia="Times New Roman" w:hAnsi="Times New Roman" w:cs="Times New Roman"/>
                <w:sz w:val="24"/>
                <w:szCs w:val="24"/>
                <w:lang w:val="en-US" w:eastAsia="ru-RU"/>
              </w:rPr>
              <w:t>; b - subunits of </w:t>
            </w:r>
            <w:r w:rsidRPr="00547B6D">
              <w:rPr>
                <w:rFonts w:ascii="Times New Roman" w:eastAsia="Times New Roman" w:hAnsi="Times New Roman" w:cs="Times New Roman"/>
                <w:i/>
                <w:iCs/>
                <w:sz w:val="24"/>
                <w:szCs w:val="24"/>
                <w:lang w:val="en-US" w:eastAsia="ru-RU"/>
              </w:rPr>
              <w:t>E.coli</w:t>
            </w:r>
            <w:r w:rsidRPr="00547B6D">
              <w:rPr>
                <w:rFonts w:ascii="Times New Roman" w:eastAsia="Times New Roman" w:hAnsi="Times New Roman" w:cs="Times New Roman"/>
                <w:sz w:val="24"/>
                <w:szCs w:val="24"/>
                <w:lang w:val="en-US" w:eastAsia="ru-RU"/>
              </w:rPr>
              <w:t> RNA polymerase; c - subunits of RNA polymerase II stained by AgNO</w:t>
            </w:r>
            <w:r w:rsidRPr="00547B6D">
              <w:rPr>
                <w:rFonts w:ascii="Times New Roman" w:eastAsia="Times New Roman" w:hAnsi="Times New Roman" w:cs="Times New Roman"/>
                <w:sz w:val="24"/>
                <w:szCs w:val="24"/>
                <w:vertAlign w:val="subscript"/>
                <w:lang w:val="en-US" w:eastAsia="ru-RU"/>
              </w:rPr>
              <w:t>3 </w:t>
            </w:r>
            <w:r w:rsidRPr="00547B6D">
              <w:rPr>
                <w:rFonts w:ascii="Times New Roman" w:eastAsia="Times New Roman" w:hAnsi="Times New Roman" w:cs="Times New Roman"/>
                <w:sz w:val="24"/>
                <w:szCs w:val="24"/>
                <w:lang w:val="en-US" w:eastAsia="ru-RU"/>
              </w:rPr>
              <w:t>; d - the complex of the largest subunit of RNA polymerase II with the alkylating derivative of </w:t>
            </w:r>
            <w:r w:rsidRPr="00547B6D">
              <w:rPr>
                <w:rFonts w:ascii="Times New Roman" w:eastAsia="Times New Roman" w:hAnsi="Times New Roman" w:cs="Times New Roman"/>
                <w:sz w:val="24"/>
                <w:szCs w:val="24"/>
                <w:vertAlign w:val="superscript"/>
                <w:lang w:val="en-US" w:eastAsia="ru-RU"/>
              </w:rPr>
              <w:t>32</w:t>
            </w:r>
            <w:r w:rsidRPr="00547B6D">
              <w:rPr>
                <w:rFonts w:ascii="Times New Roman" w:eastAsia="Times New Roman" w:hAnsi="Times New Roman" w:cs="Times New Roman"/>
                <w:sz w:val="24"/>
                <w:szCs w:val="24"/>
                <w:lang w:val="en-US" w:eastAsia="ru-RU"/>
              </w:rPr>
              <w:t>P- oligonucleotides; e - albumin with the alkylating derivatives of oligonucleotides .</w:t>
            </w:r>
          </w:p>
        </w:tc>
      </w:tr>
      <w:tr w:rsidR="00547B6D" w:rsidRPr="00547B6D" w:rsidTr="00547B6D">
        <w:trPr>
          <w:tblCellSpacing w:w="0" w:type="dxa"/>
        </w:trPr>
        <w:tc>
          <w:tcPr>
            <w:tcW w:w="2500" w:type="pct"/>
            <w:vAlign w:val="center"/>
            <w:hideMark/>
          </w:tcPr>
          <w:p w:rsidR="00547B6D" w:rsidRPr="00547B6D" w:rsidRDefault="00547B6D" w:rsidP="00547B6D">
            <w:pPr>
              <w:spacing w:after="0" w:line="240" w:lineRule="auto"/>
              <w:rPr>
                <w:rFonts w:ascii="Times New Roman" w:eastAsia="Times New Roman" w:hAnsi="Times New Roman" w:cs="Times New Roman"/>
                <w:sz w:val="24"/>
                <w:szCs w:val="24"/>
                <w:lang w:eastAsia="ru-RU"/>
              </w:rPr>
            </w:pPr>
            <w:r w:rsidRPr="00547B6D">
              <w:rPr>
                <w:rFonts w:ascii="Arial" w:eastAsia="Times New Roman" w:hAnsi="Arial" w:cs="Arial"/>
                <w:noProof/>
                <w:sz w:val="24"/>
                <w:szCs w:val="24"/>
                <w:lang w:eastAsia="ru-RU"/>
              </w:rPr>
              <w:lastRenderedPageBreak/>
              <w:drawing>
                <wp:inline distT="0" distB="0" distL="0" distR="0">
                  <wp:extent cx="3364230" cy="4951730"/>
                  <wp:effectExtent l="0" t="0" r="0" b="1270"/>
                  <wp:docPr id="7" name="Рисунок 7" descr="http://www.bionet.nsc.ru/meeting/bgrs/thesis/109/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onet.nsc.ru/meeting/bgrs/thesis/109/Image17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30" cy="4951730"/>
                          </a:xfrm>
                          <a:prstGeom prst="rect">
                            <a:avLst/>
                          </a:prstGeom>
                          <a:noFill/>
                          <a:ln>
                            <a:noFill/>
                          </a:ln>
                        </pic:spPr>
                      </pic:pic>
                    </a:graphicData>
                  </a:graphic>
                </wp:inline>
              </w:drawing>
            </w:r>
          </w:p>
        </w:tc>
        <w:tc>
          <w:tcPr>
            <w:tcW w:w="2500" w:type="pct"/>
            <w:hideMark/>
          </w:tcPr>
          <w:p w:rsidR="00547B6D" w:rsidRPr="00547B6D" w:rsidRDefault="00547B6D" w:rsidP="00547B6D">
            <w:pPr>
              <w:spacing w:after="0" w:line="240" w:lineRule="auto"/>
              <w:rPr>
                <w:rFonts w:ascii="Times New Roman" w:eastAsia="Times New Roman" w:hAnsi="Times New Roman" w:cs="Times New Roman"/>
                <w:sz w:val="24"/>
                <w:szCs w:val="24"/>
                <w:lang w:val="en-US" w:eastAsia="ru-RU"/>
              </w:rPr>
            </w:pPr>
            <w:r w:rsidRPr="00547B6D">
              <w:rPr>
                <w:rFonts w:ascii="Times New Roman" w:eastAsia="Times New Roman" w:hAnsi="Times New Roman" w:cs="Times New Roman"/>
                <w:sz w:val="24"/>
                <w:szCs w:val="24"/>
                <w:lang w:val="en-US" w:eastAsia="ru-RU"/>
              </w:rPr>
              <w:t>Figure 2.</w:t>
            </w:r>
            <w:r w:rsidRPr="00547B6D">
              <w:rPr>
                <w:rFonts w:ascii="Times New Roman" w:eastAsia="Times New Roman" w:hAnsi="Times New Roman" w:cs="Times New Roman"/>
                <w:b/>
                <w:bCs/>
                <w:sz w:val="24"/>
                <w:szCs w:val="24"/>
                <w:lang w:val="en-US" w:eastAsia="ru-RU"/>
              </w:rPr>
              <w:t> </w:t>
            </w:r>
            <w:r w:rsidRPr="00547B6D">
              <w:rPr>
                <w:rFonts w:ascii="Times New Roman" w:eastAsia="Times New Roman" w:hAnsi="Times New Roman" w:cs="Times New Roman"/>
                <w:sz w:val="24"/>
                <w:szCs w:val="24"/>
                <w:lang w:val="en-US" w:eastAsia="ru-RU"/>
              </w:rPr>
              <w:t>Analysis of interaction of the </w:t>
            </w:r>
            <w:r w:rsidRPr="00547B6D">
              <w:rPr>
                <w:rFonts w:ascii="Times New Roman" w:eastAsia="Times New Roman" w:hAnsi="Times New Roman" w:cs="Times New Roman"/>
                <w:i/>
                <w:iCs/>
                <w:sz w:val="24"/>
                <w:szCs w:val="24"/>
                <w:lang w:val="en-US" w:eastAsia="ru-RU"/>
              </w:rPr>
              <w:t>E. coli</w:t>
            </w:r>
            <w:r w:rsidRPr="00547B6D">
              <w:rPr>
                <w:rFonts w:ascii="Times New Roman" w:eastAsia="Times New Roman" w:hAnsi="Times New Roman" w:cs="Times New Roman"/>
                <w:sz w:val="24"/>
                <w:szCs w:val="24"/>
                <w:lang w:val="en-US" w:eastAsia="ru-RU"/>
              </w:rPr>
              <w:t> core polymerase and TBP with </w:t>
            </w:r>
            <w:r w:rsidRPr="00547B6D">
              <w:rPr>
                <w:rFonts w:ascii="Times New Roman" w:eastAsia="Times New Roman" w:hAnsi="Times New Roman" w:cs="Times New Roman"/>
                <w:sz w:val="24"/>
                <w:szCs w:val="24"/>
                <w:vertAlign w:val="superscript"/>
                <w:lang w:val="en-US" w:eastAsia="ru-RU"/>
              </w:rPr>
              <w:t>32</w:t>
            </w:r>
            <w:r w:rsidRPr="00547B6D">
              <w:rPr>
                <w:rFonts w:ascii="Times New Roman" w:eastAsia="Times New Roman" w:hAnsi="Times New Roman" w:cs="Times New Roman"/>
                <w:sz w:val="24"/>
                <w:szCs w:val="24"/>
                <w:lang w:val="en-US" w:eastAsia="ru-RU"/>
              </w:rPr>
              <w:t xml:space="preserve">P-oligonucleotides by electrophoretic mobility shift assay. 1 - "core: oligonucleotide" complex; 2 - "TBP: oligonucleotide" complex; 3 - free oligonucleotide. Concentration of TBP is constant, concentration of the core is increased from the left to right: </w:t>
            </w:r>
            <w:proofErr w:type="gramStart"/>
            <w:r w:rsidRPr="00547B6D">
              <w:rPr>
                <w:rFonts w:ascii="Times New Roman" w:eastAsia="Times New Roman" w:hAnsi="Times New Roman" w:cs="Times New Roman"/>
                <w:sz w:val="24"/>
                <w:szCs w:val="24"/>
                <w:lang w:val="en-US" w:eastAsia="ru-RU"/>
              </w:rPr>
              <w:t>0.175 </w:t>
            </w:r>
            <w:proofErr w:type="gramEnd"/>
            <w:r w:rsidRPr="00547B6D">
              <w:rPr>
                <w:rFonts w:ascii="Times New Roman" w:eastAsia="Times New Roman" w:hAnsi="Times New Roman" w:cs="Times New Roman"/>
                <w:noProof/>
                <w:sz w:val="24"/>
                <w:szCs w:val="24"/>
                <w:lang w:eastAsia="ru-RU"/>
              </w:rPr>
              <w:drawing>
                <wp:inline distT="0" distB="0" distL="0" distR="0">
                  <wp:extent cx="120650" cy="94615"/>
                  <wp:effectExtent l="0" t="0" r="0" b="635"/>
                  <wp:docPr id="6" name="Рисунок 6" descr="mug.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ug.gif (7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547B6D">
              <w:rPr>
                <w:rFonts w:ascii="Times New Roman" w:eastAsia="Times New Roman" w:hAnsi="Times New Roman" w:cs="Times New Roman"/>
                <w:sz w:val="24"/>
                <w:szCs w:val="24"/>
                <w:lang w:val="en-US" w:eastAsia="ru-RU"/>
              </w:rPr>
              <w:t>, 0.35 </w:t>
            </w:r>
            <w:r w:rsidRPr="00547B6D">
              <w:rPr>
                <w:rFonts w:ascii="Times New Roman" w:eastAsia="Times New Roman" w:hAnsi="Times New Roman" w:cs="Times New Roman"/>
                <w:noProof/>
                <w:sz w:val="24"/>
                <w:szCs w:val="24"/>
                <w:lang w:eastAsia="ru-RU"/>
              </w:rPr>
              <w:drawing>
                <wp:inline distT="0" distB="0" distL="0" distR="0">
                  <wp:extent cx="120650" cy="94615"/>
                  <wp:effectExtent l="0" t="0" r="0" b="635"/>
                  <wp:docPr id="5" name="Рисунок 5" descr="mug.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g.gif (7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547B6D">
              <w:rPr>
                <w:rFonts w:ascii="Times New Roman" w:eastAsia="Times New Roman" w:hAnsi="Times New Roman" w:cs="Times New Roman"/>
                <w:sz w:val="24"/>
                <w:szCs w:val="24"/>
                <w:lang w:val="en-US" w:eastAsia="ru-RU"/>
              </w:rPr>
              <w:t>, 0.7 </w:t>
            </w:r>
            <w:r w:rsidRPr="00547B6D">
              <w:rPr>
                <w:rFonts w:ascii="Times New Roman" w:eastAsia="Times New Roman" w:hAnsi="Times New Roman" w:cs="Times New Roman"/>
                <w:noProof/>
                <w:sz w:val="24"/>
                <w:szCs w:val="24"/>
                <w:lang w:eastAsia="ru-RU"/>
              </w:rPr>
              <w:drawing>
                <wp:inline distT="0" distB="0" distL="0" distR="0">
                  <wp:extent cx="120650" cy="94615"/>
                  <wp:effectExtent l="0" t="0" r="0" b="635"/>
                  <wp:docPr id="4" name="Рисунок 4" descr="mug.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ug.gif (7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547B6D">
              <w:rPr>
                <w:rFonts w:ascii="Times New Roman" w:eastAsia="Times New Roman" w:hAnsi="Times New Roman" w:cs="Times New Roman"/>
                <w:sz w:val="24"/>
                <w:szCs w:val="24"/>
                <w:lang w:val="en-US" w:eastAsia="ru-RU"/>
              </w:rPr>
              <w:t>, 1 </w:t>
            </w:r>
            <w:r w:rsidRPr="00547B6D">
              <w:rPr>
                <w:rFonts w:ascii="Times New Roman" w:eastAsia="Times New Roman" w:hAnsi="Times New Roman" w:cs="Times New Roman"/>
                <w:noProof/>
                <w:sz w:val="24"/>
                <w:szCs w:val="24"/>
                <w:lang w:eastAsia="ru-RU"/>
              </w:rPr>
              <w:drawing>
                <wp:inline distT="0" distB="0" distL="0" distR="0">
                  <wp:extent cx="120650" cy="94615"/>
                  <wp:effectExtent l="0" t="0" r="0" b="635"/>
                  <wp:docPr id="3" name="Рисунок 3" descr="mug.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g.gif (7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547B6D">
              <w:rPr>
                <w:rFonts w:ascii="Times New Roman" w:eastAsia="Times New Roman" w:hAnsi="Times New Roman" w:cs="Times New Roman"/>
                <w:sz w:val="24"/>
                <w:szCs w:val="24"/>
                <w:lang w:val="en-US" w:eastAsia="ru-RU"/>
              </w:rPr>
              <w:t>, 1.4</w:t>
            </w:r>
            <w:r w:rsidRPr="00547B6D">
              <w:rPr>
                <w:rFonts w:ascii="Times New Roman" w:eastAsia="Times New Roman" w:hAnsi="Times New Roman" w:cs="Times New Roman"/>
                <w:noProof/>
                <w:sz w:val="24"/>
                <w:szCs w:val="24"/>
                <w:lang w:eastAsia="ru-RU"/>
              </w:rPr>
              <w:drawing>
                <wp:inline distT="0" distB="0" distL="0" distR="0">
                  <wp:extent cx="120650" cy="94615"/>
                  <wp:effectExtent l="0" t="0" r="0" b="635"/>
                  <wp:docPr id="2" name="Рисунок 2" descr="mug.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ug.gif (7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547B6D">
              <w:rPr>
                <w:rFonts w:ascii="Times New Roman" w:eastAsia="Times New Roman" w:hAnsi="Times New Roman" w:cs="Times New Roman"/>
                <w:sz w:val="24"/>
                <w:szCs w:val="24"/>
                <w:lang w:val="en-US" w:eastAsia="ru-RU"/>
              </w:rPr>
              <w:t>.</w:t>
            </w:r>
          </w:p>
        </w:tc>
      </w:tr>
      <w:tr w:rsidR="00547B6D" w:rsidRPr="00547B6D" w:rsidTr="00547B6D">
        <w:trPr>
          <w:tblCellSpacing w:w="0" w:type="dxa"/>
        </w:trPr>
        <w:tc>
          <w:tcPr>
            <w:tcW w:w="2500" w:type="pct"/>
            <w:vAlign w:val="center"/>
            <w:hideMark/>
          </w:tcPr>
          <w:p w:rsidR="00547B6D" w:rsidRPr="00547B6D" w:rsidRDefault="00547B6D" w:rsidP="00547B6D">
            <w:pPr>
              <w:spacing w:after="0" w:line="240" w:lineRule="auto"/>
              <w:rPr>
                <w:rFonts w:ascii="Times New Roman" w:eastAsia="Times New Roman" w:hAnsi="Times New Roman" w:cs="Times New Roman"/>
                <w:sz w:val="24"/>
                <w:szCs w:val="24"/>
                <w:lang w:eastAsia="ru-RU"/>
              </w:rPr>
            </w:pPr>
            <w:r w:rsidRPr="00547B6D">
              <w:rPr>
                <w:rFonts w:ascii="Arial" w:eastAsia="Times New Roman" w:hAnsi="Arial" w:cs="Arial"/>
                <w:noProof/>
                <w:sz w:val="24"/>
                <w:szCs w:val="24"/>
                <w:lang w:eastAsia="ru-RU"/>
              </w:rPr>
              <w:lastRenderedPageBreak/>
              <w:drawing>
                <wp:inline distT="0" distB="0" distL="0" distR="0">
                  <wp:extent cx="2837815" cy="4951730"/>
                  <wp:effectExtent l="0" t="0" r="635" b="1270"/>
                  <wp:docPr id="1" name="Рисунок 1" descr="http://www.bionet.nsc.ru/meeting/bgrs/thesis/109/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net.nsc.ru/meeting/bgrs/thesis/109/Image1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815" cy="4951730"/>
                          </a:xfrm>
                          <a:prstGeom prst="rect">
                            <a:avLst/>
                          </a:prstGeom>
                          <a:noFill/>
                          <a:ln>
                            <a:noFill/>
                          </a:ln>
                        </pic:spPr>
                      </pic:pic>
                    </a:graphicData>
                  </a:graphic>
                </wp:inline>
              </w:drawing>
            </w:r>
          </w:p>
        </w:tc>
        <w:tc>
          <w:tcPr>
            <w:tcW w:w="2500" w:type="pct"/>
            <w:hideMark/>
          </w:tcPr>
          <w:p w:rsidR="00547B6D" w:rsidRPr="00547B6D" w:rsidRDefault="00547B6D" w:rsidP="00547B6D">
            <w:pPr>
              <w:spacing w:after="0" w:line="240" w:lineRule="auto"/>
              <w:rPr>
                <w:rFonts w:ascii="Times New Roman" w:eastAsia="Times New Roman" w:hAnsi="Times New Roman" w:cs="Times New Roman"/>
                <w:sz w:val="24"/>
                <w:szCs w:val="24"/>
                <w:lang w:eastAsia="ru-RU"/>
              </w:rPr>
            </w:pPr>
            <w:r w:rsidRPr="00547B6D">
              <w:rPr>
                <w:rFonts w:ascii="Times New Roman" w:eastAsia="Times New Roman" w:hAnsi="Times New Roman" w:cs="Times New Roman"/>
                <w:sz w:val="24"/>
                <w:szCs w:val="24"/>
                <w:lang w:val="en-US" w:eastAsia="ru-RU"/>
              </w:rPr>
              <w:t>Figure 3. The electrophoretic assay of "</w:t>
            </w:r>
            <w:r w:rsidRPr="00547B6D">
              <w:rPr>
                <w:rFonts w:ascii="Times New Roman" w:eastAsia="Times New Roman" w:hAnsi="Times New Roman" w:cs="Times New Roman"/>
                <w:sz w:val="24"/>
                <w:szCs w:val="24"/>
                <w:vertAlign w:val="superscript"/>
                <w:lang w:val="en-US" w:eastAsia="ru-RU"/>
              </w:rPr>
              <w:t>32</w:t>
            </w:r>
            <w:r w:rsidRPr="00547B6D">
              <w:rPr>
                <w:rFonts w:ascii="Times New Roman" w:eastAsia="Times New Roman" w:hAnsi="Times New Roman" w:cs="Times New Roman"/>
                <w:sz w:val="24"/>
                <w:szCs w:val="24"/>
                <w:lang w:val="en-US" w:eastAsia="ru-RU"/>
              </w:rPr>
              <w:t>P-oligonucleotides carrying alkylating groups: </w:t>
            </w:r>
            <w:r w:rsidRPr="00547B6D">
              <w:rPr>
                <w:rFonts w:ascii="Times New Roman" w:eastAsia="Times New Roman" w:hAnsi="Times New Roman" w:cs="Times New Roman"/>
                <w:i/>
                <w:iCs/>
                <w:sz w:val="24"/>
                <w:szCs w:val="24"/>
                <w:lang w:val="en-US" w:eastAsia="ru-RU"/>
              </w:rPr>
              <w:t>E. coli </w:t>
            </w:r>
            <w:r w:rsidRPr="00547B6D">
              <w:rPr>
                <w:rFonts w:ascii="Times New Roman" w:eastAsia="Times New Roman" w:hAnsi="Times New Roman" w:cs="Times New Roman"/>
                <w:sz w:val="24"/>
                <w:szCs w:val="24"/>
                <w:lang w:val="en-US" w:eastAsia="ru-RU"/>
              </w:rPr>
              <w:t xml:space="preserve">RNA polymerase" complexes under incubation with increasing concentrations of TBP. </w:t>
            </w:r>
            <w:proofErr w:type="spellStart"/>
            <w:r w:rsidRPr="00547B6D">
              <w:rPr>
                <w:rFonts w:ascii="Times New Roman" w:eastAsia="Times New Roman" w:hAnsi="Times New Roman" w:cs="Times New Roman"/>
                <w:sz w:val="24"/>
                <w:szCs w:val="24"/>
                <w:lang w:eastAsia="ru-RU"/>
              </w:rPr>
              <w:t>Subscriptions</w:t>
            </w:r>
            <w:proofErr w:type="spellEnd"/>
            <w:r w:rsidRPr="00547B6D">
              <w:rPr>
                <w:rFonts w:ascii="Times New Roman" w:eastAsia="Times New Roman" w:hAnsi="Times New Roman" w:cs="Times New Roman"/>
                <w:sz w:val="24"/>
                <w:szCs w:val="24"/>
                <w:lang w:eastAsia="ru-RU"/>
              </w:rPr>
              <w:t xml:space="preserve"> </w:t>
            </w:r>
            <w:proofErr w:type="spellStart"/>
            <w:r w:rsidRPr="00547B6D">
              <w:rPr>
                <w:rFonts w:ascii="Times New Roman" w:eastAsia="Times New Roman" w:hAnsi="Times New Roman" w:cs="Times New Roman"/>
                <w:sz w:val="24"/>
                <w:szCs w:val="24"/>
                <w:lang w:eastAsia="ru-RU"/>
              </w:rPr>
              <w:t>as</w:t>
            </w:r>
            <w:proofErr w:type="spellEnd"/>
            <w:r w:rsidRPr="00547B6D">
              <w:rPr>
                <w:rFonts w:ascii="Times New Roman" w:eastAsia="Times New Roman" w:hAnsi="Times New Roman" w:cs="Times New Roman"/>
                <w:sz w:val="24"/>
                <w:szCs w:val="24"/>
                <w:lang w:eastAsia="ru-RU"/>
              </w:rPr>
              <w:t xml:space="preserve"> </w:t>
            </w:r>
            <w:proofErr w:type="spellStart"/>
            <w:r w:rsidRPr="00547B6D">
              <w:rPr>
                <w:rFonts w:ascii="Times New Roman" w:eastAsia="Times New Roman" w:hAnsi="Times New Roman" w:cs="Times New Roman"/>
                <w:sz w:val="24"/>
                <w:szCs w:val="24"/>
                <w:lang w:eastAsia="ru-RU"/>
              </w:rPr>
              <w:t>to</w:t>
            </w:r>
            <w:proofErr w:type="spellEnd"/>
            <w:r w:rsidRPr="00547B6D">
              <w:rPr>
                <w:rFonts w:ascii="Times New Roman" w:eastAsia="Times New Roman" w:hAnsi="Times New Roman" w:cs="Times New Roman"/>
                <w:sz w:val="24"/>
                <w:szCs w:val="24"/>
                <w:lang w:eastAsia="ru-RU"/>
              </w:rPr>
              <w:t xml:space="preserve"> </w:t>
            </w:r>
            <w:proofErr w:type="spellStart"/>
            <w:r w:rsidRPr="00547B6D">
              <w:rPr>
                <w:rFonts w:ascii="Times New Roman" w:eastAsia="Times New Roman" w:hAnsi="Times New Roman" w:cs="Times New Roman"/>
                <w:sz w:val="24"/>
                <w:szCs w:val="24"/>
                <w:lang w:eastAsia="ru-RU"/>
              </w:rPr>
              <w:t>Fig</w:t>
            </w:r>
            <w:proofErr w:type="spellEnd"/>
            <w:r w:rsidRPr="00547B6D">
              <w:rPr>
                <w:rFonts w:ascii="Times New Roman" w:eastAsia="Times New Roman" w:hAnsi="Times New Roman" w:cs="Times New Roman"/>
                <w:sz w:val="24"/>
                <w:szCs w:val="24"/>
                <w:lang w:eastAsia="ru-RU"/>
              </w:rPr>
              <w:t>. 1(A).</w:t>
            </w:r>
          </w:p>
        </w:tc>
      </w:tr>
    </w:tbl>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FA8"/>
    <w:multiLevelType w:val="multilevel"/>
    <w:tmpl w:val="5034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6D"/>
    <w:rsid w:val="001E5A13"/>
    <w:rsid w:val="0054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3705E-C140-41C0-8D2C-C046371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7B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B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7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2021-10-18T07:41:00Z</dcterms:created>
  <dcterms:modified xsi:type="dcterms:W3CDTF">2021-10-18T07:42:00Z</dcterms:modified>
</cp:coreProperties>
</file>