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BB" w:rsidRPr="004D6F71" w:rsidRDefault="00795ABB" w:rsidP="00B644B5">
      <w:pPr>
        <w:pStyle w:val="000-DOI-onference-ICG"/>
      </w:pPr>
      <w:r w:rsidRPr="00795ABB">
        <w:t>DOI 10.18699/SBB-2021-000</w:t>
      </w:r>
      <w:bookmarkStart w:id="0" w:name="_GoBack"/>
      <w:bookmarkEnd w:id="0"/>
    </w:p>
    <w:p w:rsidR="002D078C" w:rsidRPr="007D423A" w:rsidRDefault="002D078C" w:rsidP="007D6F87">
      <w:pPr>
        <w:pStyle w:val="001-Header-onference-ICG"/>
      </w:pPr>
      <w:r w:rsidRPr="007D423A">
        <w:t>Cardiac</w:t>
      </w:r>
      <w:r w:rsidR="00364C0F" w:rsidRPr="007D423A">
        <w:t xml:space="preserve"> mechanics, calcium overload and </w:t>
      </w:r>
      <w:proofErr w:type="spellStart"/>
      <w:r w:rsidR="00364C0F" w:rsidRPr="007D423A">
        <w:t>arrhythmogenesis</w:t>
      </w:r>
      <w:proofErr w:type="spellEnd"/>
    </w:p>
    <w:p w:rsidR="002D078C" w:rsidRPr="00C9398D" w:rsidRDefault="00A72D37" w:rsidP="007D423A">
      <w:pPr>
        <w:pStyle w:val="002-Author-onference-ICG"/>
        <w:rPr>
          <w:lang w:val="en-US"/>
        </w:rPr>
      </w:pPr>
      <w:r>
        <w:t>Iva</w:t>
      </w:r>
      <w:r w:rsidR="00AC44C3">
        <w:t>n</w:t>
      </w:r>
      <w:r>
        <w:t>ov</w:t>
      </w:r>
      <w:r w:rsidR="00364C0F">
        <w:rPr>
          <w:vertAlign w:val="superscript"/>
        </w:rPr>
        <w:t xml:space="preserve"> </w:t>
      </w:r>
      <w:r w:rsidR="00364C0F" w:rsidRPr="002D078C">
        <w:t>A.</w:t>
      </w:r>
      <w:r w:rsidR="00364C0F" w:rsidRPr="002D078C">
        <w:rPr>
          <w:vertAlign w:val="superscript"/>
        </w:rPr>
        <w:t>1</w:t>
      </w:r>
      <w:r w:rsidR="002D078C" w:rsidRPr="002D078C">
        <w:t xml:space="preserve">*, </w:t>
      </w:r>
      <w:proofErr w:type="spellStart"/>
      <w:r w:rsidR="00AC44C3">
        <w:t>Petrov</w:t>
      </w:r>
      <w:proofErr w:type="spellEnd"/>
      <w:r w:rsidR="00364C0F" w:rsidRPr="00364C0F">
        <w:rPr>
          <w:lang w:val="en-US"/>
        </w:rPr>
        <w:t xml:space="preserve"> </w:t>
      </w:r>
      <w:r w:rsidR="00364C0F" w:rsidRPr="002D078C">
        <w:t>O</w:t>
      </w:r>
      <w:r w:rsidR="00364C0F">
        <w:t>.</w:t>
      </w:r>
      <w:r w:rsidR="002D078C" w:rsidRPr="002D078C">
        <w:rPr>
          <w:vertAlign w:val="superscript"/>
        </w:rPr>
        <w:t xml:space="preserve">1, </w:t>
      </w:r>
      <w:r w:rsidR="0000077B">
        <w:rPr>
          <w:vertAlign w:val="superscript"/>
        </w:rPr>
        <w:t>2</w:t>
      </w:r>
      <w:r w:rsidR="00205895">
        <w:t xml:space="preserve">, </w:t>
      </w:r>
      <w:proofErr w:type="spellStart"/>
      <w:r w:rsidR="00AC44C3">
        <w:t>Sidorov</w:t>
      </w:r>
      <w:proofErr w:type="spellEnd"/>
      <w:r w:rsidR="00364C0F" w:rsidRPr="00364C0F">
        <w:rPr>
          <w:lang w:val="en-US"/>
        </w:rPr>
        <w:t xml:space="preserve"> </w:t>
      </w:r>
      <w:r w:rsidR="00364C0F" w:rsidRPr="002D078C">
        <w:t>L.</w:t>
      </w:r>
      <w:r w:rsidR="0000077B">
        <w:rPr>
          <w:vertAlign w:val="superscript"/>
        </w:rPr>
        <w:t>3</w:t>
      </w:r>
    </w:p>
    <w:p w:rsidR="00A72D37" w:rsidRPr="00A72D37" w:rsidRDefault="00A72D37" w:rsidP="002D078C">
      <w:pPr>
        <w:pStyle w:val="003-Affiliation-onference-ICG"/>
      </w:pPr>
      <w:proofErr w:type="gramStart"/>
      <w:r w:rsidRPr="002D078C">
        <w:rPr>
          <w:i w:val="0"/>
          <w:vertAlign w:val="superscript"/>
        </w:rPr>
        <w:t>1</w:t>
      </w:r>
      <w:proofErr w:type="gramEnd"/>
      <w:r>
        <w:rPr>
          <w:i w:val="0"/>
          <w:vertAlign w:val="superscript"/>
        </w:rPr>
        <w:t xml:space="preserve"> </w:t>
      </w:r>
      <w:r w:rsidRPr="002D078C">
        <w:t xml:space="preserve">Institute of </w:t>
      </w:r>
      <w:r>
        <w:t>Cytology</w:t>
      </w:r>
      <w:r w:rsidRPr="002D078C">
        <w:t xml:space="preserve"> and </w:t>
      </w:r>
      <w:r>
        <w:t>Genetics</w:t>
      </w:r>
      <w:r w:rsidR="00364C0F" w:rsidRPr="00364C0F">
        <w:rPr>
          <w:lang w:val="en-US"/>
        </w:rPr>
        <w:t>,</w:t>
      </w:r>
      <w:r>
        <w:t xml:space="preserve"> SB</w:t>
      </w:r>
      <w:r w:rsidRPr="002D078C">
        <w:t xml:space="preserve"> RAS, </w:t>
      </w:r>
      <w:r>
        <w:t>Novosibirsk</w:t>
      </w:r>
      <w:r w:rsidRPr="002D078C">
        <w:t>, Russia</w:t>
      </w:r>
    </w:p>
    <w:p w:rsidR="002D078C" w:rsidRDefault="00A42F6E" w:rsidP="002D078C">
      <w:pPr>
        <w:pStyle w:val="003-Affiliation-onference-ICG"/>
      </w:pPr>
      <w:proofErr w:type="gramStart"/>
      <w:r>
        <w:rPr>
          <w:i w:val="0"/>
          <w:vertAlign w:val="superscript"/>
        </w:rPr>
        <w:t>2</w:t>
      </w:r>
      <w:proofErr w:type="gramEnd"/>
      <w:r w:rsidR="002D078C">
        <w:rPr>
          <w:i w:val="0"/>
          <w:vertAlign w:val="superscript"/>
        </w:rPr>
        <w:t xml:space="preserve"> </w:t>
      </w:r>
      <w:proofErr w:type="spellStart"/>
      <w:r w:rsidR="00C9398D">
        <w:t>Kurchatov</w:t>
      </w:r>
      <w:proofErr w:type="spellEnd"/>
      <w:r w:rsidR="00C9398D">
        <w:t xml:space="preserve"> Genomic </w:t>
      </w:r>
      <w:proofErr w:type="spellStart"/>
      <w:r w:rsidR="00C9398D">
        <w:t>Center</w:t>
      </w:r>
      <w:proofErr w:type="spellEnd"/>
      <w:r w:rsidR="00C9398D">
        <w:t xml:space="preserve"> of the Institute of Cytology and Genetics, SB RAS, Novosibirsk, Russia</w:t>
      </w:r>
    </w:p>
    <w:p w:rsidR="00C9398D" w:rsidRPr="002D078C" w:rsidRDefault="00C9398D" w:rsidP="002D078C">
      <w:pPr>
        <w:pStyle w:val="003-Affiliation-onference-ICG"/>
      </w:pPr>
      <w:r w:rsidRPr="00C9398D">
        <w:rPr>
          <w:i w:val="0"/>
          <w:vertAlign w:val="superscript"/>
          <w:lang w:val="en-US"/>
        </w:rPr>
        <w:t>3</w:t>
      </w:r>
      <w:r w:rsidRPr="00C9398D">
        <w:rPr>
          <w:lang w:val="en-US"/>
        </w:rPr>
        <w:t xml:space="preserve"> </w:t>
      </w:r>
      <w:r>
        <w:t>Siberian Research Institute of Plant Production and Breeding – Branch of the Institute of Cytology and Genetics, SB RAS, Novosibirsk, Russia</w:t>
      </w:r>
    </w:p>
    <w:p w:rsidR="002D078C" w:rsidRPr="002D078C" w:rsidRDefault="00456394" w:rsidP="002D078C">
      <w:pPr>
        <w:pStyle w:val="003-Affiliation-onference-ICG"/>
      </w:pPr>
      <w:r w:rsidRPr="002D078C">
        <w:t>*</w:t>
      </w:r>
      <w:r w:rsidR="00BD4C6C">
        <w:t xml:space="preserve"> </w:t>
      </w:r>
      <w:r w:rsidR="00A72D37">
        <w:t>ivanov</w:t>
      </w:r>
      <w:r w:rsidR="002D078C" w:rsidRPr="002D078C">
        <w:t>@gmail.com</w:t>
      </w:r>
    </w:p>
    <w:p w:rsidR="002D078C" w:rsidRPr="002D078C" w:rsidRDefault="002D078C" w:rsidP="002D078C">
      <w:pPr>
        <w:pStyle w:val="004-Keywords-onference-ICG"/>
        <w:rPr>
          <w:i/>
          <w:iCs/>
        </w:rPr>
      </w:pPr>
      <w:r w:rsidRPr="002D078C">
        <w:rPr>
          <w:b/>
        </w:rPr>
        <w:t>Key words:</w:t>
      </w:r>
      <w:r w:rsidRPr="002D078C">
        <w:t xml:space="preserve"> calcium overload, rhythm disturbances, cardiac mechanics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Motivation and Aim</w:t>
      </w:r>
      <w:r w:rsidRPr="00456394">
        <w:t>:</w:t>
      </w:r>
      <w:r w:rsidRPr="002D078C">
        <w:rPr>
          <w:i/>
        </w:rPr>
        <w:t xml:space="preserve"> </w:t>
      </w:r>
      <w:r w:rsidRPr="002D078C">
        <w:t xml:space="preserve">It is </w:t>
      </w:r>
      <w:proofErr w:type="gramStart"/>
      <w:r w:rsidRPr="002D078C">
        <w:t>well-known</w:t>
      </w:r>
      <w:proofErr w:type="gramEnd"/>
      <w:r w:rsidRPr="002D078C">
        <w:t xml:space="preserve"> that Ca</w:t>
      </w:r>
      <w:r w:rsidRPr="002D078C">
        <w:rPr>
          <w:vertAlign w:val="superscript"/>
        </w:rPr>
        <w:t>2+</w:t>
      </w:r>
      <w:r w:rsidRPr="002D078C">
        <w:t xml:space="preserve"> overload may cause cardiac arrhythmia. However, possible contribution of the mechanical factors to the arrhythmia development in Ca</w:t>
      </w:r>
      <w:r w:rsidRPr="002D078C">
        <w:rPr>
          <w:vertAlign w:val="superscript"/>
        </w:rPr>
        <w:t>2+</w:t>
      </w:r>
      <w:r w:rsidRPr="002D078C">
        <w:t xml:space="preserve">-overloaded cardiomyocytes </w:t>
      </w:r>
      <w:proofErr w:type="gramStart"/>
      <w:r w:rsidRPr="002D078C">
        <w:t>has been insufficiently addressed</w:t>
      </w:r>
      <w:proofErr w:type="gramEnd"/>
      <w:r w:rsidRPr="002D078C">
        <w:t xml:space="preserve">. Earlier we have developed a mathematical model of cardiomyocyte electro-mechanical function [1] that predicted a significant role of the intra- and extracellular mechanical factors in </w:t>
      </w:r>
      <w:proofErr w:type="spellStart"/>
      <w:r w:rsidRPr="002D078C">
        <w:t>arrhythmogenesys</w:t>
      </w:r>
      <w:proofErr w:type="spellEnd"/>
      <w:r w:rsidRPr="002D078C">
        <w:t xml:space="preserve">. Model prediction </w:t>
      </w:r>
      <w:proofErr w:type="gramStart"/>
      <w:r w:rsidRPr="002D078C">
        <w:t>was verified</w:t>
      </w:r>
      <w:proofErr w:type="gramEnd"/>
      <w:r w:rsidRPr="002D078C">
        <w:t xml:space="preserve"> in experiments on papillary muscles from the right ventricle of guinea pigs overloaded with calcium [</w:t>
      </w:r>
      <w:r w:rsidR="00456394">
        <w:t>2</w:t>
      </w:r>
      <w:r w:rsidRPr="002D078C">
        <w:t>].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Methods and Algorithms</w:t>
      </w:r>
      <w:r w:rsidRPr="002D078C">
        <w:t>: We utilized the cellular model to study effects of the electromechanical coupling between cardiomyocytes in a 1D heterogeneous muscle strand formed of 90% of normal (N) cardiomyocytes and 10% of sub-critical (SC) cardiomyocytes with decreased Na</w:t>
      </w:r>
      <w:r w:rsidRPr="002D078C">
        <w:rPr>
          <w:vertAlign w:val="superscript"/>
        </w:rPr>
        <w:t>+</w:t>
      </w:r>
      <w:r w:rsidRPr="002D078C">
        <w:t>-K</w:t>
      </w:r>
      <w:r w:rsidRPr="002D078C">
        <w:rPr>
          <w:vertAlign w:val="superscript"/>
        </w:rPr>
        <w:t>+</w:t>
      </w:r>
      <w:r w:rsidRPr="002D078C">
        <w:t xml:space="preserve"> pump activity. Single SC</w:t>
      </w:r>
      <w:r w:rsidRPr="002D078C">
        <w:noBreakHyphen/>
        <w:t xml:space="preserve">cardiomyocytes did not demonstrate spontaneous activity during isometric contractions at a reference length. Regular fiber twitches at the reference initial cell length </w:t>
      </w:r>
      <w:proofErr w:type="gramStart"/>
      <w:r w:rsidRPr="002D078C">
        <w:t>were induced</w:t>
      </w:r>
      <w:proofErr w:type="gramEnd"/>
      <w:r w:rsidRPr="002D078C">
        <w:t xml:space="preserve"> by 1 bps electrical stimulation applied at an edge of the strand. Excitation spread along the tissue via electro-diffusional cell coupling followed by cell contractions and force development in the fiber. 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Results</w:t>
      </w:r>
      <w:r w:rsidRPr="00456394">
        <w:t>:</w:t>
      </w:r>
      <w:r w:rsidRPr="002D078C">
        <w:rPr>
          <w:i/>
        </w:rPr>
        <w:t xml:space="preserve"> </w:t>
      </w:r>
      <w:r w:rsidRPr="002D078C">
        <w:t>Mechanical interactions between N- and SC-cells in the tissue resulted in the spontaneous activity emerged in the SC</w:t>
      </w:r>
      <w:r w:rsidRPr="002D078C">
        <w:noBreakHyphen/>
        <w:t>zone between the regular stimuli. If the excitation wave spread from SC- to N-region, the SC-cells developed delayed after-</w:t>
      </w:r>
      <w:proofErr w:type="spellStart"/>
      <w:r w:rsidRPr="002D078C">
        <w:t>dеpolarizations</w:t>
      </w:r>
      <w:proofErr w:type="spellEnd"/>
      <w:r w:rsidRPr="002D078C">
        <w:t xml:space="preserve"> (DAD) that caused a slowly developing beat-to-beat decrease in the force of fiber contraction. If the excitation spread in opposite direction, DAD in the SC-cells induced reflected downward excitation waves capturing the normal region and followed by </w:t>
      </w:r>
      <w:proofErr w:type="spellStart"/>
      <w:r w:rsidRPr="002D078C">
        <w:t>extrasystoles</w:t>
      </w:r>
      <w:proofErr w:type="spellEnd"/>
      <w:r w:rsidRPr="002D078C">
        <w:t xml:space="preserve"> in the whole fiber.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Conclusion</w:t>
      </w:r>
      <w:r w:rsidRPr="002D078C">
        <w:t>: The results obtained in the model suggest that ectopic activity may emerge in a sub-critical myocardial region, e.g. comprising cardiomyocytes with moderately depressed N+-K+ pump, due to its mechanical interactions in the myocardial tissue. Moreover, such ectopic zone may expand by capturing normal regions in myocardium via the electro-mechanical coupling between cardiomyocytes.</w:t>
      </w:r>
    </w:p>
    <w:p w:rsidR="002D078C" w:rsidRPr="00C9398D" w:rsidRDefault="002D078C" w:rsidP="00C9398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C9398D">
        <w:rPr>
          <w:rFonts w:ascii="Times New Roman" w:hAnsi="Times New Roman" w:cs="Times New Roman"/>
          <w:i/>
          <w:spacing w:val="-2"/>
          <w:lang w:val="en-US"/>
        </w:rPr>
        <w:t>Acknowledgements</w:t>
      </w:r>
      <w:r w:rsidRPr="00C9398D">
        <w:rPr>
          <w:rFonts w:ascii="Times New Roman" w:hAnsi="Times New Roman" w:cs="Times New Roman"/>
          <w:spacing w:val="-2"/>
          <w:lang w:val="en-US"/>
        </w:rPr>
        <w:t>:</w:t>
      </w:r>
      <w:r w:rsidRPr="00C9398D">
        <w:rPr>
          <w:spacing w:val="-2"/>
          <w:lang w:val="en-US"/>
        </w:rPr>
        <w:t xml:space="preserve"> </w:t>
      </w:r>
      <w:proofErr w:type="gramStart"/>
      <w:r w:rsidR="00C9398D" w:rsidRPr="00C9398D">
        <w:rPr>
          <w:rFonts w:ascii="Times New Roman" w:hAnsi="Times New Roman" w:cs="Times New Roman"/>
          <w:lang w:val="en-US"/>
        </w:rPr>
        <w:t>The study is supported by the</w:t>
      </w:r>
      <w:r w:rsidR="00C939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398D" w:rsidRPr="00C9398D">
        <w:rPr>
          <w:rFonts w:ascii="Times New Roman" w:hAnsi="Times New Roman" w:cs="Times New Roman"/>
          <w:lang w:val="en-US"/>
        </w:rPr>
        <w:t>Kurchatov</w:t>
      </w:r>
      <w:proofErr w:type="spellEnd"/>
      <w:r w:rsidR="00C9398D" w:rsidRPr="00C9398D">
        <w:rPr>
          <w:rFonts w:ascii="Times New Roman" w:hAnsi="Times New Roman" w:cs="Times New Roman"/>
          <w:lang w:val="en-US"/>
        </w:rPr>
        <w:t xml:space="preserve"> Genomic Centre of the Institute of Cytology and Genetics, SB RAS (075-15-2019-1662)</w:t>
      </w:r>
      <w:proofErr w:type="gramEnd"/>
      <w:r w:rsidR="00C9398D" w:rsidRPr="00C9398D">
        <w:rPr>
          <w:rFonts w:ascii="Times New Roman" w:hAnsi="Times New Roman" w:cs="Times New Roman"/>
          <w:lang w:val="en-US"/>
        </w:rPr>
        <w:t>.</w:t>
      </w:r>
    </w:p>
    <w:p w:rsidR="002D078C" w:rsidRPr="002D078C" w:rsidRDefault="002D078C" w:rsidP="002D078C">
      <w:pPr>
        <w:pStyle w:val="006-Headerreferences-onference-ICG"/>
      </w:pPr>
      <w:r w:rsidRPr="002D078C">
        <w:t>References</w:t>
      </w:r>
    </w:p>
    <w:p w:rsidR="002D078C" w:rsidRPr="0036087B" w:rsidRDefault="006601A5" w:rsidP="0036087B">
      <w:pPr>
        <w:pStyle w:val="007-Listreferences-onference-ICG"/>
      </w:pPr>
      <w:proofErr w:type="spellStart"/>
      <w:r>
        <w:t>Katsnelson</w:t>
      </w:r>
      <w:proofErr w:type="spellEnd"/>
      <w:r>
        <w:t xml:space="preserve"> L.B. et al. </w:t>
      </w:r>
      <w:r w:rsidR="002D078C" w:rsidRPr="0036087B">
        <w:t xml:space="preserve">Contribution of mechanical factors to </w:t>
      </w:r>
      <w:proofErr w:type="spellStart"/>
      <w:r w:rsidR="002D078C" w:rsidRPr="0036087B">
        <w:t>arrhythmogenesis</w:t>
      </w:r>
      <w:proofErr w:type="spellEnd"/>
      <w:r w:rsidR="002D078C" w:rsidRPr="0036087B">
        <w:t xml:space="preserve"> in calcium overloaded cardiomyocytes: Model predictions and experiments</w:t>
      </w:r>
      <w:r w:rsidR="00456394" w:rsidRPr="0036087B">
        <w:t>.</w:t>
      </w:r>
      <w:r w:rsidR="002D078C" w:rsidRPr="0036087B">
        <w:t xml:space="preserve"> </w:t>
      </w:r>
      <w:r w:rsidR="002D078C" w:rsidRPr="006601A5">
        <w:rPr>
          <w:i/>
        </w:rPr>
        <w:t>Progress in Biophysics and Molecular Biology</w:t>
      </w:r>
      <w:r w:rsidR="00456394" w:rsidRPr="0036087B">
        <w:t>.</w:t>
      </w:r>
      <w:r w:rsidR="00BD4C6C">
        <w:t xml:space="preserve"> </w:t>
      </w:r>
      <w:r>
        <w:t>2011</w:t>
      </w:r>
      <w:proofErr w:type="gramStart"/>
      <w:r w:rsidRPr="003E4087">
        <w:t>;</w:t>
      </w:r>
      <w:r w:rsidR="002D078C" w:rsidRPr="0036087B">
        <w:t>107</w:t>
      </w:r>
      <w:proofErr w:type="gramEnd"/>
      <w:r w:rsidR="002D078C" w:rsidRPr="0036087B">
        <w:t>(1)</w:t>
      </w:r>
      <w:r w:rsidR="00456394" w:rsidRPr="0036087B">
        <w:t>:</w:t>
      </w:r>
      <w:r w:rsidR="002D078C" w:rsidRPr="0036087B">
        <w:t>81-89.</w:t>
      </w:r>
    </w:p>
    <w:p w:rsidR="007A7CB3" w:rsidRPr="0036087B" w:rsidRDefault="007A7CB3" w:rsidP="0036087B">
      <w:pPr>
        <w:pStyle w:val="007-Listreferences-onference-ICG"/>
      </w:pPr>
      <w:r w:rsidRPr="0036087B">
        <w:t xml:space="preserve">Lashin S.A., </w:t>
      </w:r>
      <w:proofErr w:type="spellStart"/>
      <w:r w:rsidRPr="0036087B">
        <w:t>Matushkin</w:t>
      </w:r>
      <w:proofErr w:type="spellEnd"/>
      <w:r w:rsidRPr="0036087B">
        <w:t xml:space="preserve"> </w:t>
      </w:r>
      <w:proofErr w:type="spellStart"/>
      <w:r w:rsidRPr="0036087B">
        <w:t>Yu.G</w:t>
      </w:r>
      <w:proofErr w:type="spellEnd"/>
      <w:r w:rsidRPr="0036087B">
        <w:t>.</w:t>
      </w:r>
      <w:r w:rsidR="00BD4C6C" w:rsidRPr="0036087B">
        <w:t xml:space="preserve"> </w:t>
      </w:r>
      <w:r w:rsidRPr="0036087B">
        <w:t>Haploid evolutionary constructor: new features and further challenges</w:t>
      </w:r>
      <w:r w:rsidR="00AE44A1">
        <w:t>.</w:t>
      </w:r>
      <w:r w:rsidRPr="0036087B">
        <w:t xml:space="preserve"> </w:t>
      </w:r>
      <w:r w:rsidRPr="006601A5">
        <w:rPr>
          <w:i/>
        </w:rPr>
        <w:t>In Silico. Biol</w:t>
      </w:r>
      <w:r w:rsidRPr="0036087B">
        <w:t xml:space="preserve">. </w:t>
      </w:r>
      <w:r w:rsidR="006601A5">
        <w:t>201</w:t>
      </w:r>
      <w:r w:rsidR="006601A5" w:rsidRPr="006601A5">
        <w:t>2</w:t>
      </w:r>
      <w:proofErr w:type="gramStart"/>
      <w:r w:rsidR="006601A5" w:rsidRPr="006601A5">
        <w:t>;</w:t>
      </w:r>
      <w:r w:rsidR="006601A5">
        <w:t>11</w:t>
      </w:r>
      <w:proofErr w:type="gramEnd"/>
      <w:r w:rsidR="006601A5">
        <w:t>(3):</w:t>
      </w:r>
      <w:r w:rsidRPr="0036087B">
        <w:t>125-135.</w:t>
      </w:r>
    </w:p>
    <w:sectPr w:rsidR="007A7CB3" w:rsidRPr="0036087B" w:rsidSect="0085609B">
      <w:pgSz w:w="11906" w:h="16838"/>
      <w:pgMar w:top="2041" w:right="2098" w:bottom="2438" w:left="20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3F21"/>
    <w:multiLevelType w:val="hybridMultilevel"/>
    <w:tmpl w:val="1FD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3F0B"/>
    <w:multiLevelType w:val="hybridMultilevel"/>
    <w:tmpl w:val="AC805612"/>
    <w:lvl w:ilvl="0" w:tplc="398E8B84">
      <w:start w:val="1"/>
      <w:numFmt w:val="decimal"/>
      <w:pStyle w:val="007-Listreferences-onference-ICG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F"/>
    <w:rsid w:val="0000077B"/>
    <w:rsid w:val="00205895"/>
    <w:rsid w:val="002D078C"/>
    <w:rsid w:val="0036087B"/>
    <w:rsid w:val="00364C0F"/>
    <w:rsid w:val="003E4087"/>
    <w:rsid w:val="00456394"/>
    <w:rsid w:val="004C1F61"/>
    <w:rsid w:val="004D6F71"/>
    <w:rsid w:val="006451F0"/>
    <w:rsid w:val="006601A5"/>
    <w:rsid w:val="00795ABB"/>
    <w:rsid w:val="007A7CB3"/>
    <w:rsid w:val="007B3AD8"/>
    <w:rsid w:val="007D423A"/>
    <w:rsid w:val="007D6F87"/>
    <w:rsid w:val="0085609B"/>
    <w:rsid w:val="008C0CDE"/>
    <w:rsid w:val="00A20567"/>
    <w:rsid w:val="00A42DBB"/>
    <w:rsid w:val="00A42F6E"/>
    <w:rsid w:val="00A72D37"/>
    <w:rsid w:val="00AC44C3"/>
    <w:rsid w:val="00AC5265"/>
    <w:rsid w:val="00AE44A1"/>
    <w:rsid w:val="00B644B5"/>
    <w:rsid w:val="00BD4C6C"/>
    <w:rsid w:val="00C9398D"/>
    <w:rsid w:val="00E34464"/>
    <w:rsid w:val="00EF4D68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C260-70DB-404A-9266-D31ACF4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Nazvanie">
    <w:name w:val="001-Nazvanie"/>
    <w:basedOn w:val="a"/>
    <w:uiPriority w:val="99"/>
    <w:rsid w:val="0085609B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caps/>
      <w:color w:val="000000"/>
      <w:sz w:val="28"/>
      <w:szCs w:val="28"/>
      <w:lang w:val="en-US"/>
    </w:rPr>
  </w:style>
  <w:style w:type="paragraph" w:customStyle="1" w:styleId="002-Avtor">
    <w:name w:val="002-Avtor"/>
    <w:basedOn w:val="a"/>
    <w:uiPriority w:val="99"/>
    <w:rsid w:val="008560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dres">
    <w:name w:val="003-Adres"/>
    <w:basedOn w:val="a"/>
    <w:uiPriority w:val="99"/>
    <w:rsid w:val="008560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">
    <w:name w:val="004-Key"/>
    <w:basedOn w:val="a"/>
    <w:uiPriority w:val="99"/>
    <w:rsid w:val="0085609B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GB"/>
    </w:rPr>
  </w:style>
  <w:style w:type="paragraph" w:customStyle="1" w:styleId="001-Header-onference-ICG">
    <w:name w:val="#001-Header-Сonference-ICG"/>
    <w:basedOn w:val="a"/>
    <w:qFormat/>
    <w:rsid w:val="007D6F87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b/>
      <w:color w:val="000000"/>
      <w:sz w:val="28"/>
      <w:szCs w:val="28"/>
      <w:lang w:val="en-US"/>
    </w:rPr>
  </w:style>
  <w:style w:type="paragraph" w:customStyle="1" w:styleId="002-Author-onference-ICG">
    <w:name w:val="#002-Author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ffiliation-onference-ICG">
    <w:name w:val="#003-Affiliation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words-onference-ICG">
    <w:name w:val="#004-Key words-Сonference-ICG"/>
    <w:basedOn w:val="a"/>
    <w:qFormat/>
    <w:rsid w:val="00A20567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bCs/>
      <w:color w:val="000000"/>
      <w:sz w:val="18"/>
      <w:szCs w:val="18"/>
      <w:lang w:val="en-GB"/>
    </w:rPr>
  </w:style>
  <w:style w:type="paragraph" w:customStyle="1" w:styleId="005-Normal-onference-ICG">
    <w:name w:val="#005-Normal-Сonference-ICG"/>
    <w:basedOn w:val="a"/>
    <w:qFormat/>
    <w:rsid w:val="00A2056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hAnsi="Times New Roman" w:cs="Times New Roman"/>
      <w:iCs/>
      <w:color w:val="000000"/>
      <w:lang w:val="en-US"/>
    </w:rPr>
  </w:style>
  <w:style w:type="paragraph" w:customStyle="1" w:styleId="006-Headerreferences-onference-ICG">
    <w:name w:val="#006-Header_references-Сonference-ICG"/>
    <w:basedOn w:val="a"/>
    <w:qFormat/>
    <w:rsid w:val="002D078C"/>
    <w:pPr>
      <w:suppressAutoHyphens/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lang w:val="en-US"/>
    </w:rPr>
  </w:style>
  <w:style w:type="paragraph" w:customStyle="1" w:styleId="007-Listreferences-onference-ICG">
    <w:name w:val="#007-List_references-Сonference-ICG"/>
    <w:basedOn w:val="a"/>
    <w:qFormat/>
    <w:rsid w:val="0036087B"/>
    <w:pPr>
      <w:numPr>
        <w:numId w:val="2"/>
      </w:num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character" w:styleId="a3">
    <w:name w:val="Emphasis"/>
    <w:basedOn w:val="a0"/>
    <w:uiPriority w:val="99"/>
    <w:qFormat/>
    <w:rsid w:val="002D078C"/>
    <w:rPr>
      <w:i/>
      <w:iCs/>
      <w:w w:val="100"/>
    </w:rPr>
  </w:style>
  <w:style w:type="paragraph" w:customStyle="1" w:styleId="a4">
    <w:name w:val="[Основной абзац]"/>
    <w:basedOn w:val="a"/>
    <w:uiPriority w:val="99"/>
    <w:rsid w:val="007A7C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D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6C"/>
    <w:rPr>
      <w:rFonts w:ascii="Segoe UI" w:hAnsi="Segoe UI" w:cs="Segoe UI"/>
      <w:sz w:val="18"/>
      <w:szCs w:val="18"/>
    </w:rPr>
  </w:style>
  <w:style w:type="paragraph" w:customStyle="1" w:styleId="000-DOI-onference-ICG">
    <w:name w:val="#000-DOI-Сonference-ICG"/>
    <w:basedOn w:val="a"/>
    <w:qFormat/>
    <w:rsid w:val="00B644B5"/>
    <w:pPr>
      <w:spacing w:line="240" w:lineRule="auto"/>
    </w:pPr>
    <w:rPr>
      <w:rFonts w:ascii="Times New Roman" w:hAnsi="Times New Roman" w:cs="Times New Roman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kevichAV\AppData\Local\Microsoft\Windows\INetCache\Content.Outlook\R395SAKV\Template-Thesis-BGRS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Template-Thesis-BGRS2018</Template>
  <TotalTime>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Чалкова Татьяна Федоровна</dc:creator>
  <cp:keywords/>
  <dc:description/>
  <cp:lastModifiedBy>Харкевич Андрей Владимирович</cp:lastModifiedBy>
  <cp:revision>3</cp:revision>
  <cp:lastPrinted>2018-02-06T07:46:00Z</cp:lastPrinted>
  <dcterms:created xsi:type="dcterms:W3CDTF">2021-07-06T05:10:00Z</dcterms:created>
  <dcterms:modified xsi:type="dcterms:W3CDTF">2021-07-06T05:37:00Z</dcterms:modified>
</cp:coreProperties>
</file>